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72FD" w14:textId="1B792D74" w:rsidR="00214986" w:rsidRDefault="00214986" w:rsidP="00214986">
      <w:pPr>
        <w:jc w:val="both"/>
        <w:rPr>
          <w:rFonts w:ascii="Arial" w:hAnsi="Arial" w:cs="Arial"/>
          <w:b/>
          <w:sz w:val="32"/>
          <w:szCs w:val="32"/>
          <w:u w:val="single"/>
        </w:rPr>
      </w:pPr>
    </w:p>
    <w:p w14:paraId="12D170F1" w14:textId="1A2E5BE1" w:rsidR="00214986" w:rsidRDefault="00537B33" w:rsidP="00AD4551">
      <w:pPr>
        <w:rPr>
          <w:rFonts w:ascii="Arial" w:hAnsi="Arial" w:cs="Arial"/>
          <w:b/>
          <w:sz w:val="28"/>
          <w:szCs w:val="28"/>
        </w:rPr>
      </w:pPr>
      <w:r>
        <w:rPr>
          <w:rFonts w:ascii="Arial" w:hAnsi="Arial" w:cs="Arial"/>
          <w:b/>
          <w:sz w:val="28"/>
          <w:szCs w:val="28"/>
        </w:rPr>
        <w:t>Issue Statement (B</w:t>
      </w:r>
      <w:r w:rsidR="00214986">
        <w:rPr>
          <w:rFonts w:ascii="Arial" w:hAnsi="Arial" w:cs="Arial"/>
          <w:b/>
          <w:sz w:val="28"/>
          <w:szCs w:val="28"/>
        </w:rPr>
        <w:t>lock 15 of PS Form 8190):</w:t>
      </w:r>
    </w:p>
    <w:p w14:paraId="1FA8F370" w14:textId="070155F5" w:rsidR="00214986" w:rsidRDefault="00D94556" w:rsidP="00AD4551">
      <w:pPr>
        <w:ind w:left="720"/>
        <w:rPr>
          <w:rFonts w:ascii="Arial" w:hAnsi="Arial" w:cs="Arial"/>
          <w:sz w:val="24"/>
          <w:szCs w:val="24"/>
        </w:rPr>
      </w:pPr>
      <w:r>
        <w:rPr>
          <w:rFonts w:ascii="Arial" w:hAnsi="Arial" w:cs="Arial"/>
          <w:sz w:val="24"/>
          <w:szCs w:val="24"/>
        </w:rPr>
        <w:t xml:space="preserve">Did management violate </w:t>
      </w:r>
      <w:bookmarkStart w:id="0" w:name="_Hlk511294073"/>
      <w:bookmarkStart w:id="1" w:name="_Hlk511289515"/>
      <w:r>
        <w:rPr>
          <w:rFonts w:ascii="Arial" w:hAnsi="Arial" w:cs="Arial"/>
          <w:sz w:val="24"/>
          <w:szCs w:val="24"/>
        </w:rPr>
        <w:t xml:space="preserve">Articles </w:t>
      </w:r>
      <w:r w:rsidR="009C6259">
        <w:rPr>
          <w:rFonts w:ascii="Arial" w:hAnsi="Arial" w:cs="Arial"/>
          <w:sz w:val="24"/>
          <w:szCs w:val="24"/>
        </w:rPr>
        <w:t xml:space="preserve">3, </w:t>
      </w:r>
      <w:r>
        <w:rPr>
          <w:rFonts w:ascii="Arial" w:hAnsi="Arial" w:cs="Arial"/>
          <w:sz w:val="24"/>
          <w:szCs w:val="24"/>
        </w:rPr>
        <w:t>5</w:t>
      </w:r>
      <w:r w:rsidR="009C6259">
        <w:rPr>
          <w:rFonts w:ascii="Arial" w:hAnsi="Arial" w:cs="Arial"/>
          <w:sz w:val="24"/>
          <w:szCs w:val="24"/>
        </w:rPr>
        <w:t>,</w:t>
      </w:r>
      <w:r>
        <w:rPr>
          <w:rFonts w:ascii="Arial" w:hAnsi="Arial" w:cs="Arial"/>
          <w:sz w:val="24"/>
          <w:szCs w:val="24"/>
        </w:rPr>
        <w:t xml:space="preserve"> and 21 of the National Agreement along</w:t>
      </w:r>
      <w:r w:rsidR="00EF2833">
        <w:rPr>
          <w:rFonts w:ascii="Arial" w:hAnsi="Arial" w:cs="Arial"/>
          <w:sz w:val="24"/>
          <w:szCs w:val="24"/>
        </w:rPr>
        <w:t xml:space="preserve"> with ELM Section 540</w:t>
      </w:r>
      <w:r>
        <w:rPr>
          <w:rFonts w:ascii="Arial" w:hAnsi="Arial" w:cs="Arial"/>
          <w:sz w:val="24"/>
          <w:szCs w:val="24"/>
        </w:rPr>
        <w:t xml:space="preserve"> </w:t>
      </w:r>
      <w:bookmarkEnd w:id="0"/>
      <w:bookmarkEnd w:id="1"/>
      <w:r w:rsidR="00537B33">
        <w:rPr>
          <w:rFonts w:ascii="Arial" w:hAnsi="Arial" w:cs="Arial"/>
          <w:sz w:val="24"/>
          <w:szCs w:val="24"/>
        </w:rPr>
        <w:t>and EL-505 via Article 19 of the National Agreement and 20 C.F.R. 10 by failing to start and/or properly process Continuation of Pay (COP), if so, what should the remedy be?</w:t>
      </w:r>
    </w:p>
    <w:p w14:paraId="0544E510" w14:textId="77777777" w:rsidR="002A3494" w:rsidRDefault="002A3494" w:rsidP="00AD4551">
      <w:pPr>
        <w:rPr>
          <w:rFonts w:ascii="Arial" w:hAnsi="Arial" w:cs="Arial"/>
          <w:b/>
          <w:sz w:val="28"/>
          <w:szCs w:val="28"/>
        </w:rPr>
      </w:pPr>
    </w:p>
    <w:p w14:paraId="3A0379FD" w14:textId="2C9608B4" w:rsidR="00214986" w:rsidRDefault="00537B33" w:rsidP="00AD4551">
      <w:pPr>
        <w:rPr>
          <w:rFonts w:ascii="Arial" w:hAnsi="Arial" w:cs="Arial"/>
          <w:b/>
          <w:sz w:val="28"/>
          <w:szCs w:val="28"/>
        </w:rPr>
      </w:pPr>
      <w:r>
        <w:rPr>
          <w:rFonts w:ascii="Arial" w:hAnsi="Arial" w:cs="Arial"/>
          <w:b/>
          <w:sz w:val="28"/>
          <w:szCs w:val="28"/>
        </w:rPr>
        <w:t>Union Facts and Contentions (B</w:t>
      </w:r>
      <w:r w:rsidR="00214986">
        <w:rPr>
          <w:rFonts w:ascii="Arial" w:hAnsi="Arial" w:cs="Arial"/>
          <w:b/>
          <w:sz w:val="28"/>
          <w:szCs w:val="28"/>
        </w:rPr>
        <w:t>lock 17 of PS Form 8190):</w:t>
      </w:r>
    </w:p>
    <w:p w14:paraId="7B52F5AB" w14:textId="568D1FAE" w:rsidR="00214986" w:rsidRDefault="00214986" w:rsidP="00AD4551">
      <w:pPr>
        <w:rPr>
          <w:rFonts w:ascii="Arial" w:hAnsi="Arial" w:cs="Arial"/>
          <w:b/>
          <w:sz w:val="28"/>
          <w:szCs w:val="28"/>
        </w:rPr>
      </w:pPr>
      <w:r>
        <w:rPr>
          <w:rFonts w:ascii="Arial" w:hAnsi="Arial" w:cs="Arial"/>
          <w:b/>
          <w:sz w:val="28"/>
          <w:szCs w:val="28"/>
        </w:rPr>
        <w:t>Facts:</w:t>
      </w:r>
    </w:p>
    <w:p w14:paraId="336EB2C2" w14:textId="28AD09BE" w:rsidR="00E91E90" w:rsidRDefault="00E91E90" w:rsidP="00E91E90">
      <w:pPr>
        <w:pStyle w:val="ListParagraph"/>
        <w:numPr>
          <w:ilvl w:val="0"/>
          <w:numId w:val="10"/>
        </w:numPr>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 xml:space="preserve">[name] </w:t>
      </w:r>
      <w:r w:rsidR="009C6259">
        <w:rPr>
          <w:rFonts w:ascii="Arial" w:hAnsi="Arial" w:cs="Arial"/>
          <w:sz w:val="24"/>
          <w:szCs w:val="24"/>
        </w:rPr>
        <w:t>suffered a traumatic</w:t>
      </w:r>
      <w:r>
        <w:rPr>
          <w:rFonts w:ascii="Arial" w:hAnsi="Arial" w:cs="Arial"/>
          <w:sz w:val="24"/>
          <w:szCs w:val="24"/>
        </w:rPr>
        <w:t xml:space="preserve"> on-the-job injury on </w:t>
      </w:r>
      <w:r>
        <w:rPr>
          <w:rFonts w:ascii="Arial" w:hAnsi="Arial" w:cs="Arial"/>
          <w:b/>
          <w:sz w:val="24"/>
          <w:szCs w:val="24"/>
        </w:rPr>
        <w:t xml:space="preserve">[date] </w:t>
      </w:r>
      <w:r>
        <w:rPr>
          <w:rFonts w:ascii="Arial" w:hAnsi="Arial" w:cs="Arial"/>
          <w:sz w:val="24"/>
          <w:szCs w:val="24"/>
        </w:rPr>
        <w:t xml:space="preserve">at approximately </w:t>
      </w:r>
      <w:r>
        <w:rPr>
          <w:rFonts w:ascii="Arial" w:hAnsi="Arial" w:cs="Arial"/>
          <w:b/>
          <w:sz w:val="24"/>
          <w:szCs w:val="24"/>
        </w:rPr>
        <w:t>[time]</w:t>
      </w:r>
      <w:r>
        <w:rPr>
          <w:rFonts w:ascii="Arial" w:hAnsi="Arial" w:cs="Arial"/>
          <w:sz w:val="24"/>
          <w:szCs w:val="24"/>
        </w:rPr>
        <w:t xml:space="preserve"> when </w:t>
      </w:r>
      <w:r>
        <w:rPr>
          <w:rFonts w:ascii="Arial" w:hAnsi="Arial" w:cs="Arial"/>
          <w:b/>
          <w:sz w:val="24"/>
          <w:szCs w:val="24"/>
        </w:rPr>
        <w:t>[explain incident]</w:t>
      </w:r>
      <w:r>
        <w:rPr>
          <w:rFonts w:ascii="Arial" w:hAnsi="Arial" w:cs="Arial"/>
          <w:sz w:val="24"/>
          <w:szCs w:val="24"/>
        </w:rPr>
        <w:t>.</w:t>
      </w:r>
    </w:p>
    <w:p w14:paraId="38CC9771" w14:textId="77777777" w:rsidR="00E91E90" w:rsidRDefault="00E91E90" w:rsidP="00E91E90">
      <w:pPr>
        <w:pStyle w:val="ListParagraph"/>
        <w:rPr>
          <w:rFonts w:ascii="Arial" w:hAnsi="Arial" w:cs="Arial"/>
          <w:sz w:val="24"/>
          <w:szCs w:val="24"/>
        </w:rPr>
      </w:pPr>
    </w:p>
    <w:p w14:paraId="1BDA9129" w14:textId="77777777" w:rsidR="00E91E90" w:rsidRDefault="00E91E90" w:rsidP="00E91E90">
      <w:pPr>
        <w:pStyle w:val="ListParagraph"/>
        <w:numPr>
          <w:ilvl w:val="0"/>
          <w:numId w:val="10"/>
        </w:numPr>
        <w:rPr>
          <w:rFonts w:ascii="Arial" w:hAnsi="Arial" w:cs="Arial"/>
          <w:sz w:val="24"/>
          <w:szCs w:val="24"/>
        </w:rPr>
      </w:pPr>
      <w:r>
        <w:rPr>
          <w:rFonts w:ascii="Arial" w:hAnsi="Arial" w:cs="Arial"/>
          <w:sz w:val="24"/>
          <w:szCs w:val="24"/>
        </w:rPr>
        <w:t>Section 541.2 of the ELM defines a traumatic injury as:</w:t>
      </w:r>
    </w:p>
    <w:p w14:paraId="2AFF93D5" w14:textId="77777777" w:rsidR="00E91E90" w:rsidRPr="00C13705" w:rsidRDefault="00E91E90" w:rsidP="00E91E90">
      <w:pPr>
        <w:pStyle w:val="ListParagraph"/>
        <w:rPr>
          <w:rFonts w:ascii="Arial" w:hAnsi="Arial" w:cs="Arial"/>
          <w:sz w:val="24"/>
          <w:szCs w:val="24"/>
        </w:rPr>
      </w:pPr>
    </w:p>
    <w:p w14:paraId="29D7263A" w14:textId="77777777" w:rsidR="00E91E90" w:rsidRPr="00C13705" w:rsidRDefault="00E91E90" w:rsidP="00E91E90">
      <w:pPr>
        <w:pStyle w:val="ListParagraph"/>
        <w:ind w:left="1440"/>
        <w:rPr>
          <w:rFonts w:ascii="Arial" w:hAnsi="Arial" w:cs="Arial"/>
          <w:i/>
          <w:sz w:val="24"/>
          <w:szCs w:val="24"/>
        </w:rPr>
      </w:pPr>
      <w:r w:rsidRPr="00C13705">
        <w:rPr>
          <w:rFonts w:ascii="Arial" w:hAnsi="Arial" w:cs="Arial"/>
          <w:i/>
          <w:sz w:val="24"/>
          <w:szCs w:val="24"/>
        </w:rPr>
        <w:t>Traumatic injury — a condition of the body caused by external force,</w:t>
      </w:r>
    </w:p>
    <w:p w14:paraId="3DE23C5D" w14:textId="77777777" w:rsidR="00E91E90" w:rsidRDefault="00E91E90" w:rsidP="00E91E90">
      <w:pPr>
        <w:pStyle w:val="ListParagraph"/>
        <w:ind w:left="1440"/>
        <w:rPr>
          <w:rFonts w:ascii="Arial" w:hAnsi="Arial" w:cs="Arial"/>
          <w:i/>
          <w:sz w:val="24"/>
          <w:szCs w:val="24"/>
        </w:rPr>
      </w:pPr>
      <w:r w:rsidRPr="00C13705">
        <w:rPr>
          <w:rFonts w:ascii="Arial" w:hAnsi="Arial" w:cs="Arial"/>
          <w:i/>
          <w:sz w:val="24"/>
          <w:szCs w:val="24"/>
        </w:rPr>
        <w:t>including stress or strain. The injury:</w:t>
      </w:r>
    </w:p>
    <w:p w14:paraId="2B328597" w14:textId="77777777" w:rsidR="00E91E90" w:rsidRPr="00C13705" w:rsidRDefault="00E91E90" w:rsidP="00E91E90">
      <w:pPr>
        <w:pStyle w:val="ListParagraph"/>
        <w:ind w:left="1440"/>
        <w:rPr>
          <w:rFonts w:ascii="Arial" w:hAnsi="Arial" w:cs="Arial"/>
          <w:i/>
          <w:sz w:val="24"/>
          <w:szCs w:val="24"/>
        </w:rPr>
      </w:pPr>
    </w:p>
    <w:p w14:paraId="4C3BC879" w14:textId="77777777" w:rsidR="00E91E90" w:rsidRPr="00C13705" w:rsidRDefault="00E91E90" w:rsidP="00E91E90">
      <w:pPr>
        <w:pStyle w:val="ListParagraph"/>
        <w:ind w:left="1440"/>
        <w:rPr>
          <w:rFonts w:ascii="Arial" w:hAnsi="Arial" w:cs="Arial"/>
          <w:i/>
          <w:sz w:val="24"/>
          <w:szCs w:val="24"/>
        </w:rPr>
      </w:pPr>
      <w:r w:rsidRPr="00C13705">
        <w:rPr>
          <w:rFonts w:ascii="Arial" w:hAnsi="Arial" w:cs="Arial"/>
          <w:i/>
          <w:sz w:val="24"/>
          <w:szCs w:val="24"/>
        </w:rPr>
        <w:t>(1) Must be identifiable as to time and place of occurrence and</w:t>
      </w:r>
    </w:p>
    <w:p w14:paraId="2C86A2E6" w14:textId="77777777" w:rsidR="00E91E90" w:rsidRPr="00AB0155" w:rsidRDefault="00E91E90" w:rsidP="00E91E90">
      <w:pPr>
        <w:pStyle w:val="ListParagraph"/>
        <w:ind w:left="1440"/>
        <w:rPr>
          <w:rFonts w:ascii="Arial" w:hAnsi="Arial" w:cs="Arial"/>
          <w:i/>
          <w:sz w:val="24"/>
          <w:szCs w:val="24"/>
        </w:rPr>
      </w:pPr>
      <w:r w:rsidRPr="00C13705">
        <w:rPr>
          <w:rFonts w:ascii="Arial" w:hAnsi="Arial" w:cs="Arial"/>
          <w:i/>
          <w:sz w:val="24"/>
          <w:szCs w:val="24"/>
        </w:rPr>
        <w:t>member or function of the body affected.</w:t>
      </w:r>
    </w:p>
    <w:p w14:paraId="44241C55" w14:textId="77777777" w:rsidR="00E91E90" w:rsidRPr="00C13705" w:rsidRDefault="00E91E90" w:rsidP="00E91E90">
      <w:pPr>
        <w:pStyle w:val="ListParagraph"/>
        <w:ind w:left="1440"/>
        <w:rPr>
          <w:rFonts w:ascii="Arial" w:hAnsi="Arial" w:cs="Arial"/>
          <w:i/>
          <w:sz w:val="24"/>
          <w:szCs w:val="24"/>
        </w:rPr>
      </w:pPr>
      <w:r w:rsidRPr="00C13705">
        <w:rPr>
          <w:rFonts w:ascii="Arial" w:hAnsi="Arial" w:cs="Arial"/>
          <w:i/>
          <w:sz w:val="24"/>
          <w:szCs w:val="24"/>
        </w:rPr>
        <w:t>(2) Must be caused by a specific event or incident, or series of</w:t>
      </w:r>
    </w:p>
    <w:p w14:paraId="6D5859AA" w14:textId="5022E04C" w:rsidR="00EF2833" w:rsidRPr="00C13705" w:rsidRDefault="00EF2833" w:rsidP="00E91E90">
      <w:pPr>
        <w:pStyle w:val="ListParagraph"/>
        <w:ind w:left="1440"/>
        <w:rPr>
          <w:rFonts w:ascii="Arial" w:hAnsi="Arial" w:cs="Arial"/>
          <w:i/>
          <w:sz w:val="24"/>
          <w:szCs w:val="24"/>
        </w:rPr>
      </w:pPr>
      <w:r>
        <w:rPr>
          <w:rFonts w:ascii="Arial" w:hAnsi="Arial" w:cs="Arial"/>
          <w:i/>
          <w:sz w:val="24"/>
          <w:szCs w:val="24"/>
        </w:rPr>
        <w:t>events</w:t>
      </w:r>
      <w:r w:rsidR="00E91E90" w:rsidRPr="00C13705">
        <w:rPr>
          <w:rFonts w:ascii="Arial" w:hAnsi="Arial" w:cs="Arial"/>
          <w:i/>
          <w:sz w:val="24"/>
          <w:szCs w:val="24"/>
        </w:rPr>
        <w:t xml:space="preserve"> or incidents, within a single day or work shift.</w:t>
      </w:r>
    </w:p>
    <w:p w14:paraId="4E560C27" w14:textId="77777777" w:rsidR="00E91E90" w:rsidRDefault="00E91E90" w:rsidP="00EF2833">
      <w:pPr>
        <w:pStyle w:val="ListParagraph"/>
        <w:ind w:left="360"/>
        <w:rPr>
          <w:rFonts w:ascii="Arial" w:hAnsi="Arial" w:cs="Arial"/>
          <w:sz w:val="24"/>
          <w:szCs w:val="24"/>
        </w:rPr>
      </w:pPr>
    </w:p>
    <w:p w14:paraId="321278A8" w14:textId="7F979095" w:rsidR="00EF2833" w:rsidRDefault="00537B33" w:rsidP="00537B33">
      <w:pPr>
        <w:numPr>
          <w:ilvl w:val="0"/>
          <w:numId w:val="10"/>
        </w:numPr>
        <w:contextualSpacing/>
        <w:rPr>
          <w:rFonts w:ascii="Arial" w:hAnsi="Arial" w:cs="Arial"/>
          <w:sz w:val="24"/>
          <w:szCs w:val="24"/>
        </w:rPr>
      </w:pPr>
      <w:r>
        <w:rPr>
          <w:rFonts w:ascii="Arial" w:hAnsi="Arial" w:cs="Arial"/>
          <w:sz w:val="24"/>
          <w:szCs w:val="24"/>
        </w:rPr>
        <w:t xml:space="preserve">Letter </w:t>
      </w:r>
      <w:r w:rsidRPr="00121460">
        <w:rPr>
          <w:rFonts w:ascii="Arial" w:hAnsi="Arial" w:cs="Arial"/>
          <w:sz w:val="24"/>
          <w:szCs w:val="24"/>
        </w:rPr>
        <w:t xml:space="preserve">Carrier </w:t>
      </w:r>
      <w:r w:rsidRPr="00121460">
        <w:rPr>
          <w:rFonts w:ascii="Arial" w:hAnsi="Arial" w:cs="Arial"/>
          <w:b/>
          <w:sz w:val="24"/>
          <w:szCs w:val="24"/>
          <w:u w:val="single"/>
        </w:rPr>
        <w:t>[name]</w:t>
      </w:r>
      <w:r w:rsidR="009C6259">
        <w:rPr>
          <w:rFonts w:ascii="Arial" w:hAnsi="Arial" w:cs="Arial"/>
          <w:sz w:val="24"/>
          <w:szCs w:val="24"/>
        </w:rPr>
        <w:t xml:space="preserve">’s claim was accepted by OWCP on </w:t>
      </w:r>
      <w:r w:rsidR="009C6259">
        <w:rPr>
          <w:rFonts w:ascii="Arial" w:hAnsi="Arial" w:cs="Arial"/>
          <w:b/>
          <w:sz w:val="24"/>
          <w:szCs w:val="24"/>
          <w:u w:val="single"/>
        </w:rPr>
        <w:t>[date]</w:t>
      </w:r>
      <w:r w:rsidR="009C6259">
        <w:rPr>
          <w:rFonts w:ascii="Arial" w:hAnsi="Arial" w:cs="Arial"/>
          <w:sz w:val="24"/>
          <w:szCs w:val="24"/>
        </w:rPr>
        <w:t xml:space="preserve">.  This is documented by the Acceptance Letter from the Dept. of Labor dated </w:t>
      </w:r>
      <w:r w:rsidR="009C6259">
        <w:rPr>
          <w:rFonts w:ascii="Arial" w:hAnsi="Arial" w:cs="Arial"/>
          <w:b/>
          <w:sz w:val="24"/>
          <w:szCs w:val="24"/>
          <w:u w:val="single"/>
        </w:rPr>
        <w:t>[date]</w:t>
      </w:r>
      <w:r w:rsidR="009C6259">
        <w:rPr>
          <w:rFonts w:ascii="Arial" w:hAnsi="Arial" w:cs="Arial"/>
          <w:sz w:val="24"/>
          <w:szCs w:val="24"/>
        </w:rPr>
        <w:t>.</w:t>
      </w:r>
    </w:p>
    <w:p w14:paraId="0688328F" w14:textId="77777777" w:rsidR="00121460" w:rsidRDefault="00121460" w:rsidP="00121460">
      <w:pPr>
        <w:pStyle w:val="ListParagraph"/>
        <w:ind w:left="2160"/>
        <w:rPr>
          <w:rFonts w:ascii="Arial" w:hAnsi="Arial" w:cs="Arial"/>
          <w:sz w:val="24"/>
          <w:szCs w:val="24"/>
        </w:rPr>
      </w:pPr>
    </w:p>
    <w:p w14:paraId="00C08584" w14:textId="31E1C945" w:rsidR="00121460" w:rsidRDefault="00121460" w:rsidP="009C6259">
      <w:pPr>
        <w:pStyle w:val="ListParagraph"/>
        <w:numPr>
          <w:ilvl w:val="0"/>
          <w:numId w:val="10"/>
        </w:numPr>
        <w:spacing w:after="0"/>
        <w:rPr>
          <w:rFonts w:ascii="Arial" w:hAnsi="Arial" w:cs="Arial"/>
          <w:sz w:val="24"/>
          <w:szCs w:val="24"/>
        </w:rPr>
      </w:pPr>
      <w:r>
        <w:rPr>
          <w:rFonts w:ascii="Arial" w:hAnsi="Arial" w:cs="Arial"/>
          <w:sz w:val="24"/>
          <w:szCs w:val="24"/>
        </w:rPr>
        <w:t xml:space="preserve">Letter Carrier </w:t>
      </w:r>
      <w:r w:rsidRPr="00121460">
        <w:rPr>
          <w:rFonts w:ascii="Arial" w:hAnsi="Arial" w:cs="Arial"/>
          <w:b/>
          <w:sz w:val="24"/>
          <w:szCs w:val="24"/>
          <w:u w:val="single"/>
        </w:rPr>
        <w:t>[name]</w:t>
      </w:r>
      <w:r>
        <w:rPr>
          <w:rFonts w:ascii="Arial" w:hAnsi="Arial" w:cs="Arial"/>
          <w:sz w:val="24"/>
          <w:szCs w:val="24"/>
        </w:rPr>
        <w:t xml:space="preserve"> elected COP on Form CA-1.</w:t>
      </w:r>
      <w:r w:rsidR="009C6259">
        <w:rPr>
          <w:rFonts w:ascii="Arial" w:hAnsi="Arial" w:cs="Arial"/>
          <w:sz w:val="24"/>
          <w:szCs w:val="24"/>
        </w:rPr>
        <w:t xml:space="preserve">  This is documented by a copy of the CA-1 Claim Form.</w:t>
      </w:r>
    </w:p>
    <w:p w14:paraId="10609F67" w14:textId="77777777" w:rsidR="009C6259" w:rsidRDefault="009C6259" w:rsidP="009C6259">
      <w:pPr>
        <w:spacing w:after="0"/>
        <w:rPr>
          <w:rFonts w:ascii="Arial" w:hAnsi="Arial" w:cs="Arial"/>
          <w:sz w:val="24"/>
          <w:szCs w:val="24"/>
        </w:rPr>
      </w:pPr>
    </w:p>
    <w:p w14:paraId="428045FE" w14:textId="77777777" w:rsidR="009C6259" w:rsidRPr="009C6259" w:rsidRDefault="009C6259" w:rsidP="009C6259">
      <w:pPr>
        <w:pStyle w:val="ListParagraph"/>
        <w:numPr>
          <w:ilvl w:val="0"/>
          <w:numId w:val="10"/>
        </w:numPr>
        <w:spacing w:before="240" w:line="240" w:lineRule="auto"/>
        <w:rPr>
          <w:rFonts w:ascii="Arial" w:hAnsi="Arial" w:cs="Arial"/>
          <w:sz w:val="24"/>
          <w:szCs w:val="24"/>
        </w:rPr>
      </w:pPr>
      <w:r w:rsidRPr="009C6259">
        <w:rPr>
          <w:rFonts w:ascii="Arial" w:hAnsi="Arial" w:cs="Arial"/>
          <w:sz w:val="24"/>
          <w:szCs w:val="24"/>
        </w:rPr>
        <w:t>20 C.F.R. 10 is the implementing regulations of the Federal Employees’ Compensation Act (FECA).  Section 10.205 covers eligibility to receive COP and 10.220 addresses situations in which management is not required to start COP:</w:t>
      </w:r>
    </w:p>
    <w:p w14:paraId="4E09F99D" w14:textId="77777777" w:rsidR="009C6259" w:rsidRDefault="009C6259" w:rsidP="009C6259">
      <w:pPr>
        <w:spacing w:before="240" w:line="240" w:lineRule="auto"/>
        <w:ind w:left="1440"/>
        <w:rPr>
          <w:rFonts w:ascii="Arial" w:hAnsi="Arial" w:cs="Arial"/>
          <w:b/>
          <w:i/>
          <w:sz w:val="24"/>
          <w:szCs w:val="24"/>
        </w:rPr>
      </w:pPr>
      <w:r>
        <w:rPr>
          <w:rFonts w:ascii="Arial" w:hAnsi="Arial" w:cs="Arial"/>
          <w:b/>
          <w:i/>
          <w:sz w:val="24"/>
          <w:szCs w:val="24"/>
        </w:rPr>
        <w:t>§10.205 What conditions must be met to receive COP?</w:t>
      </w:r>
    </w:p>
    <w:p w14:paraId="6FB9DBCA" w14:textId="77777777" w:rsidR="009C6259" w:rsidRDefault="009C6259" w:rsidP="009C6259">
      <w:pPr>
        <w:spacing w:before="240" w:line="240" w:lineRule="auto"/>
        <w:ind w:left="1440"/>
        <w:rPr>
          <w:rFonts w:ascii="Arial" w:hAnsi="Arial" w:cs="Arial"/>
          <w:i/>
          <w:sz w:val="24"/>
          <w:szCs w:val="24"/>
        </w:rPr>
      </w:pPr>
      <w:r>
        <w:rPr>
          <w:rFonts w:ascii="Arial" w:hAnsi="Arial" w:cs="Arial"/>
          <w:i/>
          <w:sz w:val="24"/>
          <w:szCs w:val="24"/>
        </w:rPr>
        <w:t>(a) To be eligible for COP, a person must:</w:t>
      </w:r>
    </w:p>
    <w:p w14:paraId="4831D9D4"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lastRenderedPageBreak/>
        <w:t>(1) Have a “traumatic injury” as defined at §10.5(ee) which is job-related and the cause of the disability, and/or the cause of lost time due to the need for medical examination and treatment.</w:t>
      </w:r>
    </w:p>
    <w:p w14:paraId="3B7E8730"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(2) File Form CA-1 within 30 days of the date of the injury (but if that form is not available, using another form would not alone preclude receipt); and</w:t>
      </w:r>
    </w:p>
    <w:p w14:paraId="001508DE"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(3) Begin losing time from work due to the traumatic injury within 45 days of the injury.</w:t>
      </w:r>
    </w:p>
    <w:p w14:paraId="5E926B31" w14:textId="4B50FC0A" w:rsidR="009C6259" w:rsidRDefault="009C6259" w:rsidP="009C6259">
      <w:pPr>
        <w:spacing w:line="240" w:lineRule="auto"/>
        <w:ind w:left="1440"/>
        <w:rPr>
          <w:rFonts w:ascii="Arial" w:hAnsi="Arial" w:cs="Arial"/>
          <w:i/>
          <w:sz w:val="24"/>
          <w:szCs w:val="24"/>
        </w:rPr>
      </w:pPr>
      <w:r>
        <w:rPr>
          <w:rFonts w:ascii="Arial" w:hAnsi="Arial" w:cs="Arial"/>
          <w:i/>
          <w:sz w:val="24"/>
          <w:szCs w:val="24"/>
        </w:rPr>
        <w:t>(b) OWCP may find that the employee is not entitled to COP for other reasons consistent with the statute (see §10.220).</w:t>
      </w:r>
    </w:p>
    <w:p w14:paraId="32271C54" w14:textId="77777777" w:rsidR="009C6259" w:rsidRDefault="009C6259" w:rsidP="009C6259">
      <w:pPr>
        <w:spacing w:line="240" w:lineRule="auto"/>
        <w:ind w:left="1440"/>
        <w:rPr>
          <w:rFonts w:ascii="Arial" w:hAnsi="Arial" w:cs="Arial"/>
          <w:b/>
          <w:i/>
          <w:sz w:val="24"/>
          <w:szCs w:val="24"/>
        </w:rPr>
      </w:pPr>
      <w:r>
        <w:rPr>
          <w:rFonts w:ascii="Arial" w:hAnsi="Arial" w:cs="Arial"/>
          <w:b/>
          <w:i/>
          <w:sz w:val="24"/>
          <w:szCs w:val="24"/>
        </w:rPr>
        <w:t>§10.220 When is an employer not required to pay COP?</w:t>
      </w:r>
    </w:p>
    <w:p w14:paraId="2176A114"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An employer shall continue the regular pay of an eligible employee without a break in time for up to 45 calendar days, except when, and only when:</w:t>
      </w:r>
    </w:p>
    <w:p w14:paraId="5F0E3895"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(a) The disability was not caused by a traumatic injury;</w:t>
      </w:r>
    </w:p>
    <w:p w14:paraId="3F9D8E6F"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(b) The employee is not a citizen of the United States or Canada;</w:t>
      </w:r>
    </w:p>
    <w:p w14:paraId="1A6E1E28"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(c) No written claim was filed within 30 days from the date of injury;</w:t>
      </w:r>
    </w:p>
    <w:p w14:paraId="0D87923E"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(d) The injury was not reported until after the employment has been terminated;</w:t>
      </w:r>
    </w:p>
    <w:p w14:paraId="2502005C"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(e) The injury occurred off the employing agency’s premises and was otherwise not within the performance of official duties;</w:t>
      </w:r>
    </w:p>
    <w:p w14:paraId="58D486DD"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(f) The injury was caused by the employee’s willful misconduct, intent to injure or kill himself or herself or another person, or was proximately caused by intoxication by alcohol or illegal drugs; or</w:t>
      </w:r>
    </w:p>
    <w:p w14:paraId="6C46A406"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(g) Work did not stop until more than 45 days following the injury.</w:t>
      </w:r>
    </w:p>
    <w:p w14:paraId="6D0F6EEA" w14:textId="77777777" w:rsidR="009C6259" w:rsidRDefault="009C6259" w:rsidP="009C6259">
      <w:pPr>
        <w:spacing w:line="240" w:lineRule="auto"/>
        <w:ind w:left="1440"/>
        <w:rPr>
          <w:rFonts w:ascii="Arial" w:hAnsi="Arial" w:cs="Arial"/>
          <w:i/>
          <w:sz w:val="24"/>
          <w:szCs w:val="24"/>
        </w:rPr>
      </w:pPr>
    </w:p>
    <w:p w14:paraId="3564745D" w14:textId="0A90D626" w:rsidR="009C6259" w:rsidRPr="005E4E9E" w:rsidRDefault="009C6259" w:rsidP="005E4E9E">
      <w:pPr>
        <w:pStyle w:val="ListParagraph"/>
        <w:numPr>
          <w:ilvl w:val="0"/>
          <w:numId w:val="10"/>
        </w:numPr>
        <w:spacing w:line="240" w:lineRule="auto"/>
        <w:rPr>
          <w:rFonts w:ascii="Arial" w:hAnsi="Arial" w:cs="Arial"/>
          <w:sz w:val="24"/>
          <w:szCs w:val="24"/>
        </w:rPr>
      </w:pPr>
      <w:r w:rsidRPr="009C6259">
        <w:rPr>
          <w:rFonts w:ascii="Arial" w:hAnsi="Arial" w:cs="Arial"/>
          <w:sz w:val="24"/>
          <w:szCs w:val="24"/>
        </w:rPr>
        <w:t>Section 543.41, 545.71, 545.721, and 545.732 of the ELM addresses management’s responsibilities when an employee requests COP as follows:</w:t>
      </w:r>
    </w:p>
    <w:p w14:paraId="71742959" w14:textId="77777777" w:rsidR="005E4E9E" w:rsidRDefault="005E4E9E" w:rsidP="009C6259">
      <w:pPr>
        <w:spacing w:line="240" w:lineRule="auto"/>
        <w:ind w:left="1440"/>
        <w:rPr>
          <w:rFonts w:ascii="Arial" w:hAnsi="Arial" w:cs="Arial"/>
          <w:b/>
          <w:i/>
          <w:sz w:val="24"/>
          <w:szCs w:val="24"/>
        </w:rPr>
      </w:pPr>
    </w:p>
    <w:p w14:paraId="69D0F424" w14:textId="77777777" w:rsidR="009C6259" w:rsidRDefault="009C6259" w:rsidP="009C6259">
      <w:pPr>
        <w:spacing w:line="240" w:lineRule="auto"/>
        <w:ind w:left="1440"/>
        <w:rPr>
          <w:rFonts w:ascii="Arial" w:hAnsi="Arial" w:cs="Arial"/>
          <w:b/>
          <w:i/>
          <w:sz w:val="24"/>
          <w:szCs w:val="24"/>
        </w:rPr>
      </w:pPr>
      <w:r>
        <w:rPr>
          <w:rFonts w:ascii="Arial" w:hAnsi="Arial" w:cs="Arial"/>
          <w:b/>
          <w:i/>
          <w:sz w:val="24"/>
          <w:szCs w:val="24"/>
        </w:rPr>
        <w:t>543.41 Continuation of Regular Pay</w:t>
      </w:r>
    </w:p>
    <w:p w14:paraId="1032F98C"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For most employees who sustain a traumatic injury, FECA provides that the employer must continue the employee’s regular pay during any periods of resulting disability up to a maximum of 45 calendar days (see 545.72 for explanation for COP).  Such pay is subject to taxes and all other usual payroll deductions.  If an employee elects COP and the claim is subsequently denied, any COP granted to the employee must be charged to sick or annual leave or considered an overpayment of pay at the employee’s option (see 437).</w:t>
      </w:r>
    </w:p>
    <w:p w14:paraId="0E9C3BFD" w14:textId="77777777" w:rsidR="009C6259" w:rsidRDefault="009C6259" w:rsidP="009C6259">
      <w:pPr>
        <w:spacing w:line="240" w:lineRule="auto"/>
        <w:ind w:left="1440"/>
        <w:rPr>
          <w:rFonts w:ascii="Arial" w:hAnsi="Arial" w:cs="Arial"/>
          <w:i/>
          <w:sz w:val="24"/>
          <w:szCs w:val="24"/>
        </w:rPr>
      </w:pPr>
    </w:p>
    <w:p w14:paraId="1AB6215E" w14:textId="77777777" w:rsidR="009C6259" w:rsidRDefault="009C6259" w:rsidP="009C6259">
      <w:pPr>
        <w:spacing w:line="240" w:lineRule="auto"/>
        <w:ind w:left="1440"/>
        <w:rPr>
          <w:rFonts w:ascii="Arial" w:hAnsi="Arial" w:cs="Arial"/>
          <w:b/>
          <w:i/>
          <w:sz w:val="24"/>
          <w:szCs w:val="24"/>
        </w:rPr>
      </w:pPr>
      <w:r>
        <w:rPr>
          <w:rFonts w:ascii="Arial" w:hAnsi="Arial" w:cs="Arial"/>
          <w:b/>
          <w:i/>
          <w:sz w:val="24"/>
          <w:szCs w:val="24"/>
        </w:rPr>
        <w:t>545.71 General</w:t>
      </w:r>
    </w:p>
    <w:p w14:paraId="582ADF6D"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FECA provides that employer must continue regular pay during periods of disability up to a maximum of 45 calendar days for eligible employees who sustain traumatic injuries.  Employees are not required to use their own sick or annual leave, unless the provisions of 545.73 or 545.74 apply.</w:t>
      </w:r>
    </w:p>
    <w:p w14:paraId="7FCA2EFD" w14:textId="77777777" w:rsidR="009C6259" w:rsidRDefault="009C6259" w:rsidP="009C6259">
      <w:pPr>
        <w:spacing w:line="240" w:lineRule="auto"/>
        <w:ind w:left="1440"/>
        <w:rPr>
          <w:rFonts w:ascii="Arial" w:hAnsi="Arial" w:cs="Arial"/>
          <w:i/>
          <w:sz w:val="24"/>
          <w:szCs w:val="24"/>
        </w:rPr>
      </w:pPr>
    </w:p>
    <w:p w14:paraId="0A798A50" w14:textId="77777777" w:rsidR="009C6259" w:rsidRDefault="009C6259" w:rsidP="009C6259">
      <w:pPr>
        <w:spacing w:line="240" w:lineRule="auto"/>
        <w:ind w:left="1440"/>
        <w:rPr>
          <w:rFonts w:ascii="Arial" w:hAnsi="Arial" w:cs="Arial"/>
          <w:b/>
          <w:i/>
          <w:sz w:val="24"/>
          <w:szCs w:val="24"/>
        </w:rPr>
      </w:pPr>
      <w:r>
        <w:rPr>
          <w:rFonts w:ascii="Arial" w:hAnsi="Arial" w:cs="Arial"/>
          <w:b/>
          <w:i/>
          <w:sz w:val="24"/>
          <w:szCs w:val="24"/>
        </w:rPr>
        <w:t>545.721 Initial Disability for a Traumatic Injury</w:t>
      </w:r>
    </w:p>
    <w:p w14:paraId="73BBCFD7"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To be eligible for COP, an employee must:</w:t>
      </w:r>
    </w:p>
    <w:p w14:paraId="07214E77"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a. Have a traumatic injury.</w:t>
      </w:r>
    </w:p>
    <w:p w14:paraId="23CBD950"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b. File Form CA-1 within 30 days of the date of the injury and elect COP.</w:t>
      </w:r>
    </w:p>
    <w:p w14:paraId="5E5CA0BC"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c. Begin losing time from work within 45 days of the injury.</w:t>
      </w:r>
    </w:p>
    <w:p w14:paraId="228F41DD" w14:textId="77777777" w:rsidR="009C6259" w:rsidRDefault="009C6259" w:rsidP="009C6259">
      <w:pPr>
        <w:spacing w:line="240" w:lineRule="auto"/>
        <w:ind w:left="1440"/>
        <w:rPr>
          <w:rFonts w:ascii="Arial" w:hAnsi="Arial" w:cs="Arial"/>
          <w:i/>
          <w:sz w:val="24"/>
          <w:szCs w:val="24"/>
        </w:rPr>
      </w:pPr>
    </w:p>
    <w:p w14:paraId="6CDE6E89" w14:textId="77777777" w:rsidR="009C6259" w:rsidRDefault="009C6259" w:rsidP="009C6259">
      <w:pPr>
        <w:spacing w:line="240" w:lineRule="auto"/>
        <w:ind w:left="1440"/>
        <w:rPr>
          <w:rFonts w:ascii="Arial" w:hAnsi="Arial" w:cs="Arial"/>
          <w:b/>
          <w:i/>
          <w:sz w:val="24"/>
          <w:szCs w:val="24"/>
        </w:rPr>
      </w:pPr>
      <w:r>
        <w:rPr>
          <w:rFonts w:ascii="Arial" w:hAnsi="Arial" w:cs="Arial"/>
          <w:b/>
          <w:i/>
          <w:sz w:val="24"/>
          <w:szCs w:val="24"/>
        </w:rPr>
        <w:t>545.732 Controversion With COP Witheld</w:t>
      </w:r>
    </w:p>
    <w:p w14:paraId="2C4360E7" w14:textId="77777777" w:rsidR="009C6259" w:rsidRDefault="009C6259" w:rsidP="009C6259">
      <w:pPr>
        <w:spacing w:line="240" w:lineRule="auto"/>
        <w:ind w:left="1440"/>
        <w:rPr>
          <w:rFonts w:ascii="Arial" w:hAnsi="Arial" w:cs="Arial"/>
          <w:i/>
          <w:sz w:val="24"/>
          <w:szCs w:val="24"/>
        </w:rPr>
      </w:pPr>
      <w:r>
        <w:rPr>
          <w:rFonts w:ascii="Arial" w:hAnsi="Arial" w:cs="Arial"/>
          <w:i/>
          <w:sz w:val="24"/>
          <w:szCs w:val="24"/>
        </w:rPr>
        <w:t>The Postal Service controverts (i.e., challenges or disputes validity) a claim and does not authorize COP when any one of the following circumstances is present:</w:t>
      </w:r>
    </w:p>
    <w:p w14:paraId="2FE93D62" w14:textId="77777777" w:rsidR="009C6259" w:rsidRDefault="009C6259" w:rsidP="009C6259">
      <w:pPr>
        <w:pStyle w:val="ListParagraph"/>
        <w:numPr>
          <w:ilvl w:val="0"/>
          <w:numId w:val="32"/>
        </w:numPr>
        <w:spacing w:line="240" w:lineRule="auto"/>
        <w:rPr>
          <w:rFonts w:ascii="Arial" w:hAnsi="Arial" w:cs="Arial"/>
          <w:i/>
          <w:sz w:val="24"/>
          <w:szCs w:val="24"/>
        </w:rPr>
      </w:pPr>
      <w:r>
        <w:rPr>
          <w:rFonts w:ascii="Arial" w:hAnsi="Arial" w:cs="Arial"/>
          <w:i/>
          <w:sz w:val="24"/>
          <w:szCs w:val="24"/>
        </w:rPr>
        <w:t>The disability was not caused by a traumatic injury.</w:t>
      </w:r>
    </w:p>
    <w:p w14:paraId="21E4ACAC" w14:textId="77777777" w:rsidR="009C6259" w:rsidRDefault="009C6259" w:rsidP="009C6259">
      <w:pPr>
        <w:pStyle w:val="ListParagraph"/>
        <w:numPr>
          <w:ilvl w:val="0"/>
          <w:numId w:val="32"/>
        </w:numPr>
        <w:spacing w:line="240" w:lineRule="auto"/>
        <w:rPr>
          <w:rFonts w:ascii="Arial" w:hAnsi="Arial" w:cs="Arial"/>
          <w:i/>
          <w:sz w:val="24"/>
          <w:szCs w:val="24"/>
        </w:rPr>
      </w:pPr>
      <w:r>
        <w:rPr>
          <w:rFonts w:ascii="Arial" w:hAnsi="Arial" w:cs="Arial"/>
          <w:i/>
          <w:sz w:val="24"/>
          <w:szCs w:val="24"/>
        </w:rPr>
        <w:t>No written claim was filed within 30 days from the date of injury.</w:t>
      </w:r>
    </w:p>
    <w:p w14:paraId="5CC114AE" w14:textId="77777777" w:rsidR="009C6259" w:rsidRDefault="009C6259" w:rsidP="009C6259">
      <w:pPr>
        <w:pStyle w:val="ListParagraph"/>
        <w:numPr>
          <w:ilvl w:val="0"/>
          <w:numId w:val="32"/>
        </w:numPr>
        <w:spacing w:line="240" w:lineRule="auto"/>
        <w:rPr>
          <w:rFonts w:ascii="Arial" w:hAnsi="Arial" w:cs="Arial"/>
          <w:i/>
          <w:sz w:val="24"/>
          <w:szCs w:val="24"/>
        </w:rPr>
      </w:pPr>
      <w:r>
        <w:rPr>
          <w:rFonts w:ascii="Arial" w:hAnsi="Arial" w:cs="Arial"/>
          <w:i/>
          <w:sz w:val="24"/>
          <w:szCs w:val="24"/>
        </w:rPr>
        <w:t>The injury was not reported until after employment had been terminated.</w:t>
      </w:r>
    </w:p>
    <w:p w14:paraId="76433B03" w14:textId="77777777" w:rsidR="009C6259" w:rsidRDefault="009C6259" w:rsidP="009C6259">
      <w:pPr>
        <w:pStyle w:val="ListParagraph"/>
        <w:numPr>
          <w:ilvl w:val="0"/>
          <w:numId w:val="32"/>
        </w:numPr>
        <w:spacing w:line="240" w:lineRule="auto"/>
        <w:rPr>
          <w:rFonts w:ascii="Arial" w:hAnsi="Arial" w:cs="Arial"/>
          <w:i/>
          <w:sz w:val="24"/>
          <w:szCs w:val="24"/>
        </w:rPr>
      </w:pPr>
      <w:r>
        <w:rPr>
          <w:rFonts w:ascii="Arial" w:hAnsi="Arial" w:cs="Arial"/>
          <w:i/>
          <w:sz w:val="24"/>
          <w:szCs w:val="24"/>
        </w:rPr>
        <w:t>The injury occurred off the employing agency’s premises and was otherwise not within the performance of official duties.</w:t>
      </w:r>
    </w:p>
    <w:p w14:paraId="33C3CB48" w14:textId="285B70B1" w:rsidR="009C6259" w:rsidRDefault="009C6259" w:rsidP="009C6259">
      <w:pPr>
        <w:pStyle w:val="ListParagraph"/>
        <w:numPr>
          <w:ilvl w:val="0"/>
          <w:numId w:val="32"/>
        </w:numPr>
        <w:spacing w:line="240" w:lineRule="auto"/>
        <w:rPr>
          <w:rFonts w:ascii="Arial" w:hAnsi="Arial" w:cs="Arial"/>
          <w:i/>
          <w:sz w:val="24"/>
          <w:szCs w:val="24"/>
        </w:rPr>
      </w:pPr>
      <w:r>
        <w:rPr>
          <w:rFonts w:ascii="Arial" w:hAnsi="Arial" w:cs="Arial"/>
          <w:i/>
          <w:sz w:val="24"/>
          <w:szCs w:val="24"/>
        </w:rPr>
        <w:t>The injury was caused by the employee’s willful misconduct or intent to bring about injury or death to self or another person, or was proximately caused by the employee’s intoxication by alcohol or illegal drugs.</w:t>
      </w:r>
    </w:p>
    <w:p w14:paraId="0EDEFED5" w14:textId="496E9E28" w:rsidR="00590D95" w:rsidRDefault="005E4E9E" w:rsidP="00590D95">
      <w:pPr>
        <w:pStyle w:val="ListParagraph"/>
        <w:numPr>
          <w:ilvl w:val="0"/>
          <w:numId w:val="32"/>
        </w:numPr>
        <w:spacing w:line="240" w:lineRule="auto"/>
        <w:rPr>
          <w:rFonts w:ascii="Arial" w:hAnsi="Arial" w:cs="Arial"/>
          <w:i/>
          <w:sz w:val="24"/>
          <w:szCs w:val="24"/>
        </w:rPr>
      </w:pPr>
      <w:r>
        <w:rPr>
          <w:rFonts w:ascii="Arial" w:hAnsi="Arial" w:cs="Arial"/>
          <w:i/>
          <w:sz w:val="24"/>
          <w:szCs w:val="24"/>
        </w:rPr>
        <w:t>The first absence caused by the injury occurred 45 days or more after the injury.</w:t>
      </w:r>
    </w:p>
    <w:p w14:paraId="42953B10" w14:textId="77777777" w:rsidR="00571A7A" w:rsidRDefault="00571A7A" w:rsidP="00571A7A">
      <w:pPr>
        <w:ind w:left="1440"/>
        <w:rPr>
          <w:rFonts w:ascii="Arial" w:hAnsi="Arial" w:cs="Arial"/>
          <w:i/>
          <w:sz w:val="24"/>
          <w:szCs w:val="24"/>
        </w:rPr>
      </w:pPr>
    </w:p>
    <w:p w14:paraId="45E9F917" w14:textId="7783A46D" w:rsidR="00571A7A" w:rsidRDefault="00590D95" w:rsidP="00571A7A">
      <w:pPr>
        <w:ind w:left="360"/>
        <w:rPr>
          <w:rFonts w:ascii="Arial" w:hAnsi="Arial" w:cs="Arial"/>
          <w:sz w:val="24"/>
          <w:szCs w:val="24"/>
        </w:rPr>
      </w:pPr>
      <w:r>
        <w:rPr>
          <w:rFonts w:ascii="Arial" w:hAnsi="Arial" w:cs="Arial"/>
          <w:sz w:val="24"/>
          <w:szCs w:val="24"/>
        </w:rPr>
        <w:t>7</w:t>
      </w:r>
      <w:r w:rsidR="00121460">
        <w:rPr>
          <w:rFonts w:ascii="Arial" w:hAnsi="Arial" w:cs="Arial"/>
          <w:sz w:val="24"/>
          <w:szCs w:val="24"/>
        </w:rPr>
        <w:t>.  Article 21.4 of the National Agreement states:</w:t>
      </w:r>
    </w:p>
    <w:p w14:paraId="77057E65" w14:textId="4B4B75D3" w:rsidR="00121460" w:rsidRPr="00707AE6" w:rsidRDefault="00121460" w:rsidP="00121460">
      <w:pPr>
        <w:pStyle w:val="ListParagraph"/>
        <w:ind w:left="1440"/>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 Letter carriers who sustain occupational</w:t>
      </w:r>
      <w:r>
        <w:rPr>
          <w:rFonts w:ascii="Arial" w:hAnsi="Arial" w:cs="Arial"/>
          <w:i/>
          <w:sz w:val="24"/>
          <w:szCs w:val="24"/>
        </w:rPr>
        <w:t xml:space="preserve"> </w:t>
      </w:r>
      <w:r w:rsidRPr="00707AE6">
        <w:rPr>
          <w:rFonts w:ascii="Arial" w:hAnsi="Arial" w:cs="Arial"/>
          <w:i/>
          <w:sz w:val="24"/>
          <w:szCs w:val="24"/>
        </w:rPr>
        <w:t>injury or disease are entitled to workers’ compensation benefits under</w:t>
      </w:r>
      <w:r>
        <w:rPr>
          <w:rFonts w:ascii="Arial" w:hAnsi="Arial" w:cs="Arial"/>
          <w:i/>
          <w:sz w:val="24"/>
          <w:szCs w:val="24"/>
        </w:rPr>
        <w:t xml:space="preserve"> </w:t>
      </w:r>
      <w:r w:rsidRPr="00707AE6">
        <w:rPr>
          <w:rFonts w:ascii="Arial" w:hAnsi="Arial" w:cs="Arial"/>
          <w:i/>
          <w:sz w:val="24"/>
          <w:szCs w:val="24"/>
        </w:rPr>
        <w:t>the Federal Employees’ Compensation Act (FECA), administered by the</w:t>
      </w:r>
    </w:p>
    <w:p w14:paraId="28CEDF4E" w14:textId="77777777" w:rsidR="00121460" w:rsidRPr="00707AE6" w:rsidRDefault="00121460" w:rsidP="00121460">
      <w:pPr>
        <w:pStyle w:val="ListParagraph"/>
        <w:ind w:left="1440"/>
        <w:rPr>
          <w:rFonts w:ascii="Arial" w:hAnsi="Arial" w:cs="Arial"/>
          <w:i/>
          <w:sz w:val="24"/>
          <w:szCs w:val="24"/>
        </w:rPr>
      </w:pPr>
      <w:r w:rsidRPr="00707AE6">
        <w:rPr>
          <w:rFonts w:ascii="Arial" w:hAnsi="Arial" w:cs="Arial"/>
          <w:i/>
          <w:sz w:val="24"/>
          <w:szCs w:val="24"/>
        </w:rPr>
        <w:t>U.S. Department of Labor’s Office of Workers’ Compensation Programs</w:t>
      </w:r>
      <w:r>
        <w:rPr>
          <w:rFonts w:ascii="Arial" w:hAnsi="Arial" w:cs="Arial"/>
          <w:i/>
          <w:sz w:val="24"/>
          <w:szCs w:val="24"/>
        </w:rPr>
        <w:t xml:space="preserve"> (</w:t>
      </w:r>
      <w:r w:rsidRPr="00707AE6">
        <w:rPr>
          <w:rFonts w:ascii="Arial" w:hAnsi="Arial" w:cs="Arial"/>
          <w:i/>
          <w:sz w:val="24"/>
          <w:szCs w:val="24"/>
        </w:rPr>
        <w:t>OWCP).</w:t>
      </w:r>
    </w:p>
    <w:p w14:paraId="23597B7E" w14:textId="77777777" w:rsidR="00121460" w:rsidRPr="00707AE6" w:rsidRDefault="00121460" w:rsidP="00121460">
      <w:pPr>
        <w:pStyle w:val="ListParagraph"/>
        <w:ind w:left="1440"/>
        <w:rPr>
          <w:rFonts w:ascii="Arial" w:hAnsi="Arial" w:cs="Arial"/>
          <w:i/>
          <w:sz w:val="24"/>
          <w:szCs w:val="24"/>
        </w:rPr>
      </w:pPr>
    </w:p>
    <w:p w14:paraId="3AE3678B" w14:textId="77777777" w:rsidR="00121460" w:rsidRPr="00707AE6" w:rsidRDefault="00121460" w:rsidP="00121460">
      <w:pPr>
        <w:pStyle w:val="ListParagraph"/>
        <w:ind w:left="1440"/>
        <w:rPr>
          <w:rFonts w:ascii="Arial" w:hAnsi="Arial" w:cs="Arial"/>
          <w:i/>
          <w:sz w:val="24"/>
          <w:szCs w:val="24"/>
        </w:rPr>
      </w:pPr>
      <w:r w:rsidRPr="00707AE6">
        <w:rPr>
          <w:rFonts w:ascii="Arial" w:hAnsi="Arial" w:cs="Arial"/>
          <w:i/>
          <w:sz w:val="24"/>
          <w:szCs w:val="24"/>
        </w:rPr>
        <w:lastRenderedPageBreak/>
        <w:t>Sources of information concerning federal workers’ compensation benefits</w:t>
      </w:r>
      <w:r>
        <w:rPr>
          <w:rFonts w:ascii="Arial" w:hAnsi="Arial" w:cs="Arial"/>
          <w:i/>
          <w:sz w:val="24"/>
          <w:szCs w:val="24"/>
        </w:rPr>
        <w:t xml:space="preserve"> </w:t>
      </w:r>
      <w:r w:rsidRPr="00707AE6">
        <w:rPr>
          <w:rFonts w:ascii="Arial" w:hAnsi="Arial" w:cs="Arial"/>
          <w:i/>
          <w:sz w:val="24"/>
          <w:szCs w:val="24"/>
        </w:rPr>
        <w:t>are:</w:t>
      </w:r>
    </w:p>
    <w:p w14:paraId="41080002" w14:textId="77777777" w:rsidR="00121460" w:rsidRPr="00707AE6" w:rsidRDefault="00121460" w:rsidP="00121460">
      <w:pPr>
        <w:pStyle w:val="ListParagraph"/>
        <w:ind w:left="1440"/>
        <w:rPr>
          <w:rFonts w:ascii="Arial" w:hAnsi="Arial" w:cs="Arial"/>
          <w:i/>
          <w:sz w:val="24"/>
          <w:szCs w:val="24"/>
        </w:rPr>
      </w:pPr>
    </w:p>
    <w:p w14:paraId="6AF535A0" w14:textId="77777777" w:rsidR="00121460" w:rsidRPr="00707AE6" w:rsidRDefault="00121460" w:rsidP="00121460">
      <w:pPr>
        <w:pStyle w:val="ListParagraph"/>
        <w:ind w:left="1440"/>
        <w:rPr>
          <w:rFonts w:ascii="Arial" w:hAnsi="Arial" w:cs="Arial"/>
          <w:i/>
          <w:sz w:val="24"/>
          <w:szCs w:val="24"/>
        </w:rPr>
      </w:pPr>
      <w:r w:rsidRPr="00707AE6">
        <w:rPr>
          <w:rFonts w:ascii="Arial" w:hAnsi="Arial" w:cs="Arial"/>
          <w:i/>
          <w:sz w:val="24"/>
          <w:szCs w:val="24"/>
        </w:rPr>
        <w:t>• ELM Section 540—USPS regulations governing workers’ compensation;</w:t>
      </w:r>
    </w:p>
    <w:p w14:paraId="5C17205A" w14:textId="77777777" w:rsidR="00121460" w:rsidRPr="00707AE6" w:rsidRDefault="00121460" w:rsidP="00121460">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
    <w:p w14:paraId="7E4105D1" w14:textId="77777777" w:rsidR="00121460" w:rsidRPr="00707AE6" w:rsidRDefault="00121460" w:rsidP="00121460">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14:paraId="1F891D10" w14:textId="77777777" w:rsidR="00121460" w:rsidRPr="00707AE6" w:rsidRDefault="00121460" w:rsidP="00121460">
      <w:pPr>
        <w:pStyle w:val="ListParagraph"/>
        <w:ind w:left="1440"/>
        <w:rPr>
          <w:rFonts w:ascii="Arial" w:hAnsi="Arial" w:cs="Arial"/>
          <w:i/>
          <w:sz w:val="24"/>
          <w:szCs w:val="24"/>
        </w:rPr>
      </w:pPr>
      <w:r w:rsidRPr="00707AE6">
        <w:rPr>
          <w:rFonts w:ascii="Arial" w:hAnsi="Arial" w:cs="Arial"/>
          <w:i/>
          <w:sz w:val="24"/>
          <w:szCs w:val="24"/>
        </w:rPr>
        <w:t>Federal Employees’ Compensation Act (FECA);</w:t>
      </w:r>
    </w:p>
    <w:p w14:paraId="6A2CA548" w14:textId="77777777" w:rsidR="00121460" w:rsidRPr="00707AE6" w:rsidRDefault="00121460" w:rsidP="00121460">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14:paraId="4DCDBD62" w14:textId="77777777" w:rsidR="00121460" w:rsidRPr="00707AE6" w:rsidRDefault="00121460" w:rsidP="00121460">
      <w:pPr>
        <w:pStyle w:val="ListParagraph"/>
        <w:ind w:left="1440"/>
        <w:rPr>
          <w:rFonts w:ascii="Arial" w:hAnsi="Arial" w:cs="Arial"/>
          <w:i/>
          <w:sz w:val="24"/>
          <w:szCs w:val="24"/>
        </w:rPr>
      </w:pPr>
      <w:r w:rsidRPr="00707AE6">
        <w:rPr>
          <w:rFonts w:ascii="Arial" w:hAnsi="Arial" w:cs="Arial"/>
          <w:i/>
          <w:sz w:val="24"/>
          <w:szCs w:val="24"/>
        </w:rPr>
        <w:t>—regulations of the Office of Workers’ Compensation Programs;</w:t>
      </w:r>
    </w:p>
    <w:p w14:paraId="2E159AEF" w14:textId="77777777" w:rsidR="00590D95" w:rsidRDefault="00590D95" w:rsidP="00121460">
      <w:pPr>
        <w:overflowPunct w:val="0"/>
        <w:autoSpaceDE w:val="0"/>
        <w:autoSpaceDN w:val="0"/>
        <w:adjustRightInd w:val="0"/>
        <w:spacing w:after="0" w:line="240" w:lineRule="auto"/>
        <w:ind w:left="360"/>
        <w:textAlignment w:val="baseline"/>
        <w:rPr>
          <w:rFonts w:ascii="Arial" w:hAnsi="Arial" w:cs="Arial"/>
          <w:sz w:val="24"/>
          <w:szCs w:val="24"/>
        </w:rPr>
      </w:pPr>
    </w:p>
    <w:p w14:paraId="06C0BF29" w14:textId="0DE588A9" w:rsidR="00121460" w:rsidRPr="00121460" w:rsidRDefault="00590D95" w:rsidP="00121460">
      <w:pPr>
        <w:overflowPunct w:val="0"/>
        <w:autoSpaceDE w:val="0"/>
        <w:autoSpaceDN w:val="0"/>
        <w:adjustRightInd w:val="0"/>
        <w:spacing w:after="0" w:line="240" w:lineRule="auto"/>
        <w:ind w:left="360"/>
        <w:textAlignment w:val="baseline"/>
        <w:rPr>
          <w:rFonts w:ascii="Arial" w:hAnsi="Arial" w:cs="Arial"/>
          <w:sz w:val="24"/>
          <w:szCs w:val="24"/>
        </w:rPr>
      </w:pPr>
      <w:r>
        <w:rPr>
          <w:rFonts w:ascii="Arial" w:hAnsi="Arial" w:cs="Arial"/>
          <w:sz w:val="24"/>
          <w:szCs w:val="24"/>
        </w:rPr>
        <w:t>8</w:t>
      </w:r>
      <w:r w:rsidR="00FC15FC">
        <w:rPr>
          <w:rFonts w:ascii="Arial" w:hAnsi="Arial" w:cs="Arial"/>
          <w:sz w:val="24"/>
          <w:szCs w:val="24"/>
        </w:rPr>
        <w:t xml:space="preserve">. </w:t>
      </w:r>
      <w:r w:rsidR="00121460" w:rsidRPr="00121460">
        <w:rPr>
          <w:rFonts w:ascii="Arial" w:hAnsi="Arial" w:cs="Arial"/>
          <w:sz w:val="24"/>
          <w:szCs w:val="24"/>
        </w:rPr>
        <w:t>National Arbitrator Bernstein ruled in case number H1N-5G-C 14964:</w:t>
      </w:r>
    </w:p>
    <w:p w14:paraId="2B7239E0" w14:textId="77777777" w:rsidR="00121460" w:rsidRPr="00D65316" w:rsidRDefault="00121460" w:rsidP="00121460">
      <w:pPr>
        <w:pStyle w:val="ListParagraph"/>
        <w:rPr>
          <w:rFonts w:ascii="Arial" w:hAnsi="Arial" w:cs="Arial"/>
          <w:sz w:val="24"/>
          <w:szCs w:val="24"/>
        </w:rPr>
      </w:pPr>
    </w:p>
    <w:p w14:paraId="5822FFC5" w14:textId="77777777" w:rsidR="00121460" w:rsidRDefault="00121460" w:rsidP="00121460">
      <w:pPr>
        <w:pStyle w:val="ListParagraph"/>
        <w:ind w:left="1440" w:right="-144"/>
        <w:rPr>
          <w:rFonts w:ascii="Arial" w:hAnsi="Arial" w:cs="Arial"/>
          <w:i/>
          <w:sz w:val="24"/>
          <w:szCs w:val="24"/>
        </w:rPr>
      </w:pPr>
      <w:r w:rsidRPr="00D65316">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w:t>
      </w:r>
      <w:r>
        <w:rPr>
          <w:rFonts w:ascii="Arial" w:hAnsi="Arial" w:cs="Arial"/>
          <w:i/>
          <w:sz w:val="24"/>
          <w:szCs w:val="24"/>
        </w:rPr>
        <w:t xml:space="preserve"> </w:t>
      </w:r>
      <w:r w:rsidRPr="00D65316">
        <w:rPr>
          <w:rFonts w:ascii="Arial" w:hAnsi="Arial" w:cs="Arial"/>
          <w:i/>
          <w:sz w:val="24"/>
          <w:szCs w:val="24"/>
        </w:rPr>
        <w:t>This incorporation has significance primarily in terms of enforcement mechanism--it enables the signatory unions to utilize the contractual vehicle of arbitration to enforce all of the Service's legal obligations.</w:t>
      </w:r>
      <w:r>
        <w:rPr>
          <w:rFonts w:ascii="Arial" w:hAnsi="Arial" w:cs="Arial"/>
          <w:i/>
          <w:sz w:val="24"/>
          <w:szCs w:val="24"/>
        </w:rPr>
        <w:t xml:space="preserve"> </w:t>
      </w:r>
      <w:r w:rsidRPr="00D65316">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56FF0F17" w14:textId="77777777" w:rsidR="009C6259" w:rsidRDefault="009C6259" w:rsidP="00121460">
      <w:pPr>
        <w:pStyle w:val="ListParagraph"/>
        <w:ind w:left="1440" w:right="-144"/>
        <w:rPr>
          <w:rFonts w:ascii="Arial" w:hAnsi="Arial" w:cs="Arial"/>
          <w:i/>
          <w:sz w:val="24"/>
          <w:szCs w:val="24"/>
        </w:rPr>
      </w:pPr>
    </w:p>
    <w:p w14:paraId="5FC330EC" w14:textId="77777777" w:rsidR="009C6259" w:rsidRDefault="009C6259" w:rsidP="00121460">
      <w:pPr>
        <w:pStyle w:val="ListParagraph"/>
        <w:ind w:left="1440" w:right="-144"/>
        <w:rPr>
          <w:rFonts w:ascii="Arial" w:hAnsi="Arial" w:cs="Arial"/>
          <w:i/>
          <w:sz w:val="24"/>
          <w:szCs w:val="24"/>
        </w:rPr>
      </w:pPr>
    </w:p>
    <w:p w14:paraId="5E38ADA4" w14:textId="752B9F8A" w:rsidR="009C6259" w:rsidRDefault="00590D95" w:rsidP="009C6259">
      <w:pPr>
        <w:pStyle w:val="ListParagraph"/>
        <w:ind w:left="0" w:right="-144"/>
        <w:rPr>
          <w:rFonts w:ascii="Arial" w:hAnsi="Arial" w:cs="Arial"/>
          <w:sz w:val="24"/>
          <w:szCs w:val="24"/>
        </w:rPr>
      </w:pPr>
      <w:r>
        <w:rPr>
          <w:rFonts w:ascii="Arial" w:hAnsi="Arial" w:cs="Arial"/>
          <w:sz w:val="24"/>
          <w:szCs w:val="24"/>
        </w:rPr>
        <w:t xml:space="preserve">      9</w:t>
      </w:r>
      <w:r w:rsidR="009C6259">
        <w:rPr>
          <w:rFonts w:ascii="Arial" w:hAnsi="Arial" w:cs="Arial"/>
          <w:sz w:val="24"/>
          <w:szCs w:val="24"/>
        </w:rPr>
        <w:t>.  Article 3 Management’s Rights states:</w:t>
      </w:r>
    </w:p>
    <w:p w14:paraId="3D22E5EA" w14:textId="77777777" w:rsidR="009C6259" w:rsidRDefault="009C6259" w:rsidP="00590D95">
      <w:pPr>
        <w:pStyle w:val="ListParagraph"/>
        <w:spacing w:after="0"/>
        <w:ind w:left="0" w:right="-144"/>
        <w:rPr>
          <w:rFonts w:ascii="Arial" w:hAnsi="Arial" w:cs="Arial"/>
          <w:sz w:val="24"/>
          <w:szCs w:val="24"/>
        </w:rPr>
      </w:pPr>
    </w:p>
    <w:p w14:paraId="25656831" w14:textId="77777777" w:rsidR="00590D95" w:rsidRPr="00DE1523" w:rsidRDefault="00590D95" w:rsidP="00590D95">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14575D23" w14:textId="77777777" w:rsidR="00590D95" w:rsidRDefault="00590D95" w:rsidP="00571A7A">
      <w:pPr>
        <w:ind w:left="1440"/>
        <w:rPr>
          <w:rFonts w:ascii="Arial" w:hAnsi="Arial" w:cs="Arial"/>
          <w:i/>
          <w:sz w:val="24"/>
          <w:szCs w:val="24"/>
        </w:rPr>
      </w:pPr>
    </w:p>
    <w:p w14:paraId="2B4EEA91" w14:textId="36089969" w:rsidR="00FC15FC" w:rsidRDefault="00FC15FC" w:rsidP="00FC15FC">
      <w:pPr>
        <w:rPr>
          <w:rFonts w:ascii="Arial" w:hAnsi="Arial" w:cs="Arial"/>
          <w:b/>
          <w:sz w:val="32"/>
          <w:szCs w:val="32"/>
        </w:rPr>
      </w:pPr>
      <w:r>
        <w:rPr>
          <w:rFonts w:ascii="Arial" w:hAnsi="Arial" w:cs="Arial"/>
          <w:b/>
          <w:sz w:val="32"/>
          <w:szCs w:val="32"/>
        </w:rPr>
        <w:t>Contentions:</w:t>
      </w:r>
    </w:p>
    <w:p w14:paraId="202666EC" w14:textId="4C6910F0" w:rsidR="00464F5D" w:rsidRDefault="00FC15FC" w:rsidP="00464F5D">
      <w:pPr>
        <w:pStyle w:val="ListParagraph"/>
        <w:numPr>
          <w:ilvl w:val="0"/>
          <w:numId w:val="29"/>
        </w:numPr>
        <w:spacing w:line="240" w:lineRule="auto"/>
        <w:rPr>
          <w:rFonts w:ascii="Arial" w:hAnsi="Arial" w:cs="Arial"/>
          <w:sz w:val="24"/>
          <w:szCs w:val="24"/>
        </w:rPr>
      </w:pPr>
      <w:r>
        <w:rPr>
          <w:rFonts w:ascii="Arial" w:hAnsi="Arial" w:cs="Arial"/>
          <w:sz w:val="24"/>
          <w:szCs w:val="24"/>
        </w:rPr>
        <w:t>Management violated Articles 5 and 21 of the National Agreement, ELM Section 540 and EL-505 via Article 19 of the National Agreement, and 20 C.F.R. 10 by failing to provide and/or properly process COP.</w:t>
      </w:r>
    </w:p>
    <w:p w14:paraId="721AF728" w14:textId="77777777" w:rsidR="005E4E9E" w:rsidRPr="005E4E9E" w:rsidRDefault="005E4E9E" w:rsidP="005E4E9E">
      <w:pPr>
        <w:spacing w:after="0" w:line="240" w:lineRule="auto"/>
        <w:rPr>
          <w:rFonts w:ascii="Arial" w:hAnsi="Arial" w:cs="Arial"/>
          <w:sz w:val="24"/>
          <w:szCs w:val="24"/>
        </w:rPr>
      </w:pPr>
    </w:p>
    <w:p w14:paraId="347A6154" w14:textId="5421B05D" w:rsidR="00464F5D" w:rsidRDefault="00464F5D" w:rsidP="00464F5D">
      <w:pPr>
        <w:pStyle w:val="ListParagraph"/>
        <w:numPr>
          <w:ilvl w:val="0"/>
          <w:numId w:val="29"/>
        </w:numPr>
        <w:spacing w:line="240" w:lineRule="auto"/>
        <w:rPr>
          <w:rFonts w:ascii="Arial" w:hAnsi="Arial" w:cs="Arial"/>
          <w:sz w:val="24"/>
          <w:szCs w:val="24"/>
        </w:rPr>
      </w:pPr>
      <w:r>
        <w:rPr>
          <w:rFonts w:ascii="Arial" w:hAnsi="Arial" w:cs="Arial"/>
          <w:sz w:val="24"/>
          <w:szCs w:val="24"/>
        </w:rPr>
        <w:t xml:space="preserve">The grievant notified Supervisor </w:t>
      </w:r>
      <w:r w:rsidRPr="00121460">
        <w:rPr>
          <w:rFonts w:ascii="Arial" w:hAnsi="Arial" w:cs="Arial"/>
          <w:b/>
          <w:sz w:val="24"/>
          <w:szCs w:val="24"/>
          <w:u w:val="single"/>
        </w:rPr>
        <w:t>[name]</w:t>
      </w:r>
      <w:r>
        <w:rPr>
          <w:rFonts w:ascii="Arial" w:hAnsi="Arial" w:cs="Arial"/>
          <w:sz w:val="24"/>
          <w:szCs w:val="24"/>
        </w:rPr>
        <w:t xml:space="preserve"> of his/her injury and elected COP.  At that point, management was required to, among other things, provide the grievant with COP.  This did not happen in this case.  Moreover, because management did not provide COP, they did not comply with the other requirements of the language quoted above.</w:t>
      </w:r>
    </w:p>
    <w:p w14:paraId="078937D4" w14:textId="77777777" w:rsidR="005E4E9E" w:rsidRPr="005E4E9E" w:rsidRDefault="005E4E9E" w:rsidP="005E4E9E">
      <w:pPr>
        <w:spacing w:line="240" w:lineRule="auto"/>
        <w:rPr>
          <w:rFonts w:ascii="Arial" w:hAnsi="Arial" w:cs="Arial"/>
          <w:sz w:val="24"/>
          <w:szCs w:val="24"/>
        </w:rPr>
      </w:pPr>
    </w:p>
    <w:p w14:paraId="04453600" w14:textId="6A02061E" w:rsidR="00464F5D" w:rsidRDefault="002E5DED" w:rsidP="002E5DED">
      <w:pPr>
        <w:pStyle w:val="ListParagraph"/>
        <w:numPr>
          <w:ilvl w:val="0"/>
          <w:numId w:val="29"/>
        </w:numPr>
        <w:spacing w:before="240" w:line="240" w:lineRule="auto"/>
        <w:rPr>
          <w:rFonts w:ascii="Arial" w:hAnsi="Arial" w:cs="Arial"/>
          <w:sz w:val="24"/>
          <w:szCs w:val="24"/>
        </w:rPr>
      </w:pPr>
      <w:r>
        <w:rPr>
          <w:rFonts w:ascii="Arial" w:hAnsi="Arial" w:cs="Arial"/>
          <w:sz w:val="24"/>
          <w:szCs w:val="24"/>
        </w:rPr>
        <w:lastRenderedPageBreak/>
        <w:t>In all situations, except as described in 545.732 above, the employer may controvert entitlement to COP, but must continue the employee’s regular pay pending a final determination by OWCP.  OWCP has the exclusive authority to determine questions of entitlement and all other issues relating to COP.  In this case no exception under 545.732 exists, and management did not provide COP.</w:t>
      </w:r>
    </w:p>
    <w:p w14:paraId="4F93ADF5" w14:textId="77777777" w:rsidR="002E5DED" w:rsidRDefault="002E5DED" w:rsidP="002E5DED">
      <w:pPr>
        <w:pStyle w:val="ListParagraph"/>
        <w:spacing w:before="240" w:line="240" w:lineRule="auto"/>
        <w:rPr>
          <w:rFonts w:ascii="Arial" w:hAnsi="Arial" w:cs="Arial"/>
          <w:sz w:val="24"/>
          <w:szCs w:val="24"/>
        </w:rPr>
      </w:pPr>
    </w:p>
    <w:p w14:paraId="6F857887" w14:textId="62F573D9" w:rsidR="002E5DED" w:rsidRDefault="002E5DED" w:rsidP="002E5DED">
      <w:pPr>
        <w:pStyle w:val="ListParagraph"/>
        <w:numPr>
          <w:ilvl w:val="0"/>
          <w:numId w:val="29"/>
        </w:numPr>
        <w:spacing w:before="240" w:line="240" w:lineRule="auto"/>
        <w:rPr>
          <w:rFonts w:ascii="Arial" w:hAnsi="Arial" w:cs="Arial"/>
          <w:sz w:val="24"/>
          <w:szCs w:val="24"/>
        </w:rPr>
      </w:pPr>
      <w:r>
        <w:rPr>
          <w:rFonts w:ascii="Arial" w:hAnsi="Arial" w:cs="Arial"/>
          <w:sz w:val="24"/>
          <w:szCs w:val="24"/>
        </w:rPr>
        <w:t>Handbook EL-505 lays out management’s responsibilities to provide COP.  The following language appears on page 4:</w:t>
      </w:r>
    </w:p>
    <w:p w14:paraId="7D6A42AA" w14:textId="1EE258B7" w:rsidR="002E5DED" w:rsidRDefault="002E5DED" w:rsidP="002E5DED">
      <w:pPr>
        <w:spacing w:before="240" w:line="240" w:lineRule="auto"/>
        <w:ind w:left="1440"/>
        <w:rPr>
          <w:rFonts w:ascii="Arial" w:hAnsi="Arial" w:cs="Arial"/>
          <w:i/>
          <w:sz w:val="24"/>
          <w:szCs w:val="24"/>
        </w:rPr>
      </w:pPr>
      <w:r>
        <w:rPr>
          <w:rFonts w:ascii="Arial" w:hAnsi="Arial" w:cs="Arial"/>
          <w:i/>
          <w:sz w:val="24"/>
          <w:szCs w:val="24"/>
        </w:rPr>
        <w:t>An employee’s regular pay may be continued for up to 45 calendar days of wage loss because of disability and medical treatment following a traumatic injury.  This is to ensure that the employee’s income is not interrupted while the claim is being adjudicated.</w:t>
      </w:r>
    </w:p>
    <w:p w14:paraId="306E9F4F" w14:textId="746C115D" w:rsidR="002E5DED" w:rsidRDefault="002E5DED" w:rsidP="002E5DED">
      <w:pPr>
        <w:spacing w:before="240" w:line="240" w:lineRule="auto"/>
        <w:ind w:left="1440"/>
        <w:rPr>
          <w:rFonts w:ascii="Arial" w:hAnsi="Arial" w:cs="Arial"/>
          <w:i/>
          <w:sz w:val="24"/>
          <w:szCs w:val="24"/>
        </w:rPr>
      </w:pPr>
      <w:r>
        <w:rPr>
          <w:rFonts w:ascii="Arial" w:hAnsi="Arial" w:cs="Arial"/>
          <w:i/>
          <w:sz w:val="24"/>
          <w:szCs w:val="24"/>
        </w:rPr>
        <w:t>The EL-505 goes on to state in Chapter 4 at page 80:</w:t>
      </w:r>
    </w:p>
    <w:p w14:paraId="6C72351A" w14:textId="5506DA35" w:rsidR="002E5DED" w:rsidRPr="008804C6" w:rsidRDefault="002E5DED" w:rsidP="002E5DED">
      <w:pPr>
        <w:spacing w:before="240" w:line="240" w:lineRule="auto"/>
        <w:ind w:left="1440"/>
        <w:rPr>
          <w:rFonts w:ascii="Arial" w:hAnsi="Arial" w:cs="Arial"/>
          <w:b/>
          <w:i/>
          <w:sz w:val="24"/>
          <w:szCs w:val="24"/>
        </w:rPr>
      </w:pPr>
      <w:r w:rsidRPr="008804C6">
        <w:rPr>
          <w:rFonts w:ascii="Arial" w:hAnsi="Arial" w:cs="Arial"/>
          <w:b/>
          <w:i/>
          <w:sz w:val="24"/>
          <w:szCs w:val="24"/>
        </w:rPr>
        <w:t>Obligation:  Informing Injured Employees of Right to COP, Sick, or Annual Leave</w:t>
      </w:r>
    </w:p>
    <w:p w14:paraId="70E324C7" w14:textId="7F135363" w:rsidR="002E5DED" w:rsidRPr="008804C6" w:rsidRDefault="002E5DED" w:rsidP="002E5DED">
      <w:pPr>
        <w:spacing w:before="240" w:line="240" w:lineRule="auto"/>
        <w:ind w:left="1440"/>
        <w:rPr>
          <w:rFonts w:ascii="Arial" w:hAnsi="Arial" w:cs="Arial"/>
          <w:b/>
          <w:i/>
          <w:sz w:val="24"/>
          <w:szCs w:val="24"/>
        </w:rPr>
      </w:pPr>
      <w:r w:rsidRPr="008804C6">
        <w:rPr>
          <w:rFonts w:ascii="Arial" w:hAnsi="Arial" w:cs="Arial"/>
          <w:b/>
          <w:i/>
          <w:sz w:val="24"/>
          <w:szCs w:val="24"/>
        </w:rPr>
        <w:t>A traumatic injured employee may elect to have COP for the first 45 calendar days of disability or to use sick or annual leave.  This election must be made on the CA-1.</w:t>
      </w:r>
    </w:p>
    <w:p w14:paraId="02EDFD19" w14:textId="0D560413" w:rsidR="002E5DED" w:rsidRDefault="002E5DED" w:rsidP="002E5DED">
      <w:pPr>
        <w:spacing w:before="240" w:line="240" w:lineRule="auto"/>
        <w:ind w:left="1440"/>
        <w:rPr>
          <w:rFonts w:ascii="Arial" w:hAnsi="Arial" w:cs="Arial"/>
          <w:i/>
          <w:sz w:val="24"/>
          <w:szCs w:val="24"/>
        </w:rPr>
      </w:pPr>
      <w:r>
        <w:rPr>
          <w:rFonts w:ascii="Arial" w:hAnsi="Arial" w:cs="Arial"/>
          <w:i/>
          <w:sz w:val="24"/>
          <w:szCs w:val="24"/>
        </w:rPr>
        <w:t>Also at page 80, management is required to make any employee who chooses sick or annual leave rather than COP aware of their rights.</w:t>
      </w:r>
    </w:p>
    <w:p w14:paraId="4B3DCA4F" w14:textId="467678E9" w:rsidR="008804C6" w:rsidRPr="008804C6" w:rsidRDefault="008804C6" w:rsidP="002E5DED">
      <w:pPr>
        <w:spacing w:before="240" w:line="240" w:lineRule="auto"/>
        <w:ind w:left="1440"/>
        <w:rPr>
          <w:rFonts w:ascii="Arial" w:hAnsi="Arial" w:cs="Arial"/>
          <w:b/>
          <w:i/>
          <w:sz w:val="24"/>
          <w:szCs w:val="24"/>
        </w:rPr>
      </w:pPr>
      <w:r w:rsidRPr="008804C6">
        <w:rPr>
          <w:rFonts w:ascii="Arial" w:hAnsi="Arial" w:cs="Arial"/>
          <w:b/>
          <w:i/>
          <w:sz w:val="24"/>
          <w:szCs w:val="24"/>
        </w:rPr>
        <w:t>If the employee chooses sick or annual leave, ensure that the employee has been made aware of his or her rights and responsibilities (see Exhibit 3.5b, Sample Letter: Employee Rights, Responsibilities, and Choice of Physician).</w:t>
      </w:r>
    </w:p>
    <w:p w14:paraId="5F200238" w14:textId="4A09640D" w:rsidR="002E5DED" w:rsidRDefault="008804C6" w:rsidP="002E5DED">
      <w:pPr>
        <w:pStyle w:val="ListParagraph"/>
        <w:spacing w:line="240" w:lineRule="auto"/>
        <w:rPr>
          <w:rFonts w:ascii="Arial" w:hAnsi="Arial" w:cs="Arial"/>
          <w:sz w:val="24"/>
          <w:szCs w:val="24"/>
        </w:rPr>
      </w:pPr>
      <w:r>
        <w:rPr>
          <w:rFonts w:ascii="Arial" w:hAnsi="Arial" w:cs="Arial"/>
          <w:sz w:val="24"/>
          <w:szCs w:val="24"/>
        </w:rPr>
        <w:t>The EL-505 also requires the service to counsel the injured employee by use of Exhibit 3.5a found at pages 53 and 54.</w:t>
      </w:r>
    </w:p>
    <w:p w14:paraId="655025A8" w14:textId="77777777" w:rsidR="008804C6" w:rsidRDefault="008804C6" w:rsidP="002E5DED">
      <w:pPr>
        <w:pStyle w:val="ListParagraph"/>
        <w:spacing w:line="240" w:lineRule="auto"/>
        <w:rPr>
          <w:rFonts w:ascii="Arial" w:hAnsi="Arial" w:cs="Arial"/>
          <w:sz w:val="24"/>
          <w:szCs w:val="24"/>
        </w:rPr>
      </w:pPr>
    </w:p>
    <w:p w14:paraId="4EC17D31" w14:textId="0BBF7060" w:rsidR="008804C6" w:rsidRDefault="008804C6" w:rsidP="008804C6">
      <w:pPr>
        <w:pStyle w:val="ListParagraph"/>
        <w:numPr>
          <w:ilvl w:val="0"/>
          <w:numId w:val="29"/>
        </w:numPr>
        <w:spacing w:line="240" w:lineRule="auto"/>
        <w:rPr>
          <w:rFonts w:ascii="Arial" w:hAnsi="Arial" w:cs="Arial"/>
          <w:sz w:val="24"/>
          <w:szCs w:val="24"/>
        </w:rPr>
      </w:pPr>
      <w:r>
        <w:rPr>
          <w:rFonts w:ascii="Arial" w:hAnsi="Arial" w:cs="Arial"/>
          <w:sz w:val="24"/>
          <w:szCs w:val="24"/>
        </w:rPr>
        <w:t>The Union contends this issue is an “obligation under the law” as defined by National Arbitrator Bernstein; therefore, management violated Article 5 o</w:t>
      </w:r>
      <w:r w:rsidR="005E4E9E">
        <w:rPr>
          <w:rFonts w:ascii="Arial" w:hAnsi="Arial" w:cs="Arial"/>
          <w:sz w:val="24"/>
          <w:szCs w:val="24"/>
        </w:rPr>
        <w:t>f the National Agreement</w:t>
      </w:r>
      <w:r>
        <w:rPr>
          <w:rFonts w:ascii="Arial" w:hAnsi="Arial" w:cs="Arial"/>
          <w:sz w:val="24"/>
          <w:szCs w:val="24"/>
        </w:rPr>
        <w:t>.</w:t>
      </w:r>
    </w:p>
    <w:p w14:paraId="061DD36D" w14:textId="77777777" w:rsidR="008804C6" w:rsidRDefault="008804C6" w:rsidP="008804C6">
      <w:pPr>
        <w:spacing w:after="0" w:line="240" w:lineRule="auto"/>
        <w:rPr>
          <w:rFonts w:ascii="Arial" w:hAnsi="Arial" w:cs="Arial"/>
          <w:sz w:val="24"/>
          <w:szCs w:val="24"/>
        </w:rPr>
      </w:pPr>
    </w:p>
    <w:p w14:paraId="4CF0366D" w14:textId="59E2D94E" w:rsidR="008804C6" w:rsidRDefault="008804C6" w:rsidP="008804C6">
      <w:pPr>
        <w:pStyle w:val="ListParagraph"/>
        <w:numPr>
          <w:ilvl w:val="0"/>
          <w:numId w:val="29"/>
        </w:numPr>
        <w:spacing w:after="0" w:line="240" w:lineRule="auto"/>
        <w:rPr>
          <w:rFonts w:ascii="Arial" w:hAnsi="Arial" w:cs="Arial"/>
          <w:sz w:val="24"/>
          <w:szCs w:val="24"/>
        </w:rPr>
      </w:pPr>
      <w:r>
        <w:rPr>
          <w:rFonts w:ascii="Arial" w:hAnsi="Arial" w:cs="Arial"/>
          <w:sz w:val="24"/>
          <w:szCs w:val="24"/>
        </w:rPr>
        <w:t xml:space="preserve">Letter Carriers who are injured on-the-job are guaranteed certain rights and protections by the National Agreement and Federal Law.  When these rights are violated, Letter Carriers are harmed and caused undue hardship.  Without the proper forms being provided and/or properly processed at the time of a traumatic injury, an employee’s Worker’s Compensation benefits could be delayed and/or denied for reasons that are out of the employee’s control.  In this case, the grievant did not receive the pay (COP) he/she was entitled to under the </w:t>
      </w:r>
      <w:r w:rsidR="005E4E9E">
        <w:rPr>
          <w:rFonts w:ascii="Arial" w:hAnsi="Arial" w:cs="Arial"/>
          <w:sz w:val="24"/>
          <w:szCs w:val="24"/>
        </w:rPr>
        <w:t xml:space="preserve">law </w:t>
      </w:r>
      <w:r w:rsidR="005E4E9E" w:rsidRPr="00CA1853">
        <w:rPr>
          <w:rFonts w:ascii="Arial" w:hAnsi="Arial" w:cs="Arial"/>
          <w:b/>
          <w:sz w:val="24"/>
          <w:szCs w:val="24"/>
          <w:u w:val="single"/>
        </w:rPr>
        <w:t>[or explain any other undue hardship, if any]</w:t>
      </w:r>
      <w:r w:rsidR="005E4E9E" w:rsidRPr="00CA1853">
        <w:rPr>
          <w:rFonts w:ascii="Arial" w:hAnsi="Arial" w:cs="Arial"/>
          <w:sz w:val="24"/>
          <w:szCs w:val="24"/>
        </w:rPr>
        <w:t>.</w:t>
      </w:r>
    </w:p>
    <w:p w14:paraId="3FA09172" w14:textId="77777777" w:rsidR="008804C6" w:rsidRDefault="008804C6" w:rsidP="008804C6">
      <w:pPr>
        <w:spacing w:after="0" w:line="240" w:lineRule="auto"/>
        <w:rPr>
          <w:rFonts w:ascii="Arial" w:hAnsi="Arial" w:cs="Arial"/>
          <w:sz w:val="24"/>
          <w:szCs w:val="24"/>
        </w:rPr>
      </w:pPr>
    </w:p>
    <w:p w14:paraId="4533C782" w14:textId="77777777" w:rsidR="008804C6" w:rsidRDefault="008804C6" w:rsidP="008804C6">
      <w:pPr>
        <w:spacing w:after="0" w:line="240" w:lineRule="auto"/>
        <w:rPr>
          <w:rFonts w:ascii="Arial" w:hAnsi="Arial" w:cs="Arial"/>
          <w:sz w:val="24"/>
          <w:szCs w:val="24"/>
        </w:rPr>
      </w:pPr>
    </w:p>
    <w:p w14:paraId="73190435" w14:textId="273D8AAB" w:rsidR="008804C6" w:rsidRDefault="008804C6" w:rsidP="008804C6">
      <w:pPr>
        <w:spacing w:after="0" w:line="240" w:lineRule="auto"/>
        <w:rPr>
          <w:rFonts w:ascii="Arial" w:hAnsi="Arial" w:cs="Arial"/>
          <w:b/>
          <w:sz w:val="28"/>
          <w:szCs w:val="28"/>
        </w:rPr>
      </w:pPr>
      <w:r>
        <w:rPr>
          <w:rFonts w:ascii="Arial" w:hAnsi="Arial" w:cs="Arial"/>
          <w:b/>
          <w:sz w:val="28"/>
          <w:szCs w:val="28"/>
        </w:rPr>
        <w:t>Remedy Requested (Block 19 of PS Form 8190):</w:t>
      </w:r>
    </w:p>
    <w:p w14:paraId="7EFD797D" w14:textId="77777777" w:rsidR="008804C6" w:rsidRDefault="008804C6" w:rsidP="008804C6">
      <w:pPr>
        <w:spacing w:after="0" w:line="240" w:lineRule="auto"/>
        <w:rPr>
          <w:rFonts w:ascii="Arial" w:hAnsi="Arial" w:cs="Arial"/>
          <w:b/>
          <w:sz w:val="28"/>
          <w:szCs w:val="28"/>
        </w:rPr>
      </w:pPr>
    </w:p>
    <w:p w14:paraId="5D2AB987" w14:textId="02BE7283" w:rsidR="008804C6" w:rsidRDefault="008804C6" w:rsidP="008804C6">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Management cease and desist violating Articles </w:t>
      </w:r>
      <w:r w:rsidR="00FA083B">
        <w:rPr>
          <w:rFonts w:ascii="Arial" w:hAnsi="Arial" w:cs="Arial"/>
          <w:sz w:val="24"/>
          <w:szCs w:val="24"/>
        </w:rPr>
        <w:t xml:space="preserve">3, </w:t>
      </w:r>
      <w:r>
        <w:rPr>
          <w:rFonts w:ascii="Arial" w:hAnsi="Arial" w:cs="Arial"/>
          <w:sz w:val="24"/>
          <w:szCs w:val="24"/>
        </w:rPr>
        <w:t>5</w:t>
      </w:r>
      <w:r w:rsidR="00FA083B">
        <w:rPr>
          <w:rFonts w:ascii="Arial" w:hAnsi="Arial" w:cs="Arial"/>
          <w:sz w:val="24"/>
          <w:szCs w:val="24"/>
        </w:rPr>
        <w:t>,</w:t>
      </w:r>
      <w:r>
        <w:rPr>
          <w:rFonts w:ascii="Arial" w:hAnsi="Arial" w:cs="Arial"/>
          <w:sz w:val="24"/>
          <w:szCs w:val="24"/>
        </w:rPr>
        <w:t xml:space="preserve"> and 21 of the National Agreement</w:t>
      </w:r>
      <w:r w:rsidR="00F329C1">
        <w:rPr>
          <w:rFonts w:ascii="Arial" w:hAnsi="Arial" w:cs="Arial"/>
          <w:sz w:val="24"/>
          <w:szCs w:val="24"/>
        </w:rPr>
        <w:t xml:space="preserve">, ELM Section 540 and EL-505 via Article 19 of the National Agreement, and </w:t>
      </w:r>
      <w:r w:rsidR="00FA083B">
        <w:rPr>
          <w:rFonts w:ascii="Arial" w:hAnsi="Arial" w:cs="Arial"/>
          <w:sz w:val="24"/>
          <w:szCs w:val="24"/>
        </w:rPr>
        <w:t xml:space="preserve">20 </w:t>
      </w:r>
      <w:r w:rsidR="00F329C1">
        <w:rPr>
          <w:rFonts w:ascii="Arial" w:hAnsi="Arial" w:cs="Arial"/>
          <w:sz w:val="24"/>
          <w:szCs w:val="24"/>
        </w:rPr>
        <w:t>C.F.R. 10.</w:t>
      </w:r>
    </w:p>
    <w:p w14:paraId="3DD9F8EA" w14:textId="77777777" w:rsidR="00FA083B" w:rsidRPr="00FA083B" w:rsidRDefault="00FA083B" w:rsidP="00FA083B">
      <w:pPr>
        <w:spacing w:after="0" w:line="240" w:lineRule="auto"/>
        <w:rPr>
          <w:rFonts w:ascii="Arial" w:hAnsi="Arial" w:cs="Arial"/>
          <w:sz w:val="24"/>
          <w:szCs w:val="24"/>
        </w:rPr>
      </w:pPr>
    </w:p>
    <w:p w14:paraId="5F3BADD5" w14:textId="31F923AA" w:rsidR="00FA083B" w:rsidRDefault="00FA083B" w:rsidP="008804C6">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Management </w:t>
      </w:r>
      <w:r w:rsidRPr="00CA1853">
        <w:rPr>
          <w:rFonts w:ascii="Arial" w:hAnsi="Arial" w:cs="Arial"/>
          <w:sz w:val="24"/>
          <w:szCs w:val="24"/>
        </w:rPr>
        <w:t xml:space="preserve">at </w:t>
      </w:r>
      <w:r w:rsidRPr="00CA1853">
        <w:rPr>
          <w:rFonts w:ascii="Arial" w:hAnsi="Arial" w:cs="Arial"/>
          <w:b/>
          <w:sz w:val="24"/>
          <w:szCs w:val="24"/>
          <w:u w:val="single"/>
        </w:rPr>
        <w:t>[Station Name and Zip Code]</w:t>
      </w:r>
      <w:r w:rsidRPr="00CA1853">
        <w:rPr>
          <w:rFonts w:ascii="Arial" w:hAnsi="Arial" w:cs="Arial"/>
          <w:sz w:val="24"/>
          <w:szCs w:val="24"/>
        </w:rPr>
        <w:t xml:space="preserve"> take a training course on the proper procedures and management’s responsibilities regarding on-the-job injuries</w:t>
      </w:r>
    </w:p>
    <w:p w14:paraId="06782B16" w14:textId="77777777" w:rsidR="00F329C1" w:rsidRDefault="00F329C1" w:rsidP="00F329C1">
      <w:pPr>
        <w:spacing w:after="0" w:line="240" w:lineRule="auto"/>
        <w:rPr>
          <w:rFonts w:ascii="Arial" w:hAnsi="Arial" w:cs="Arial"/>
          <w:sz w:val="24"/>
          <w:szCs w:val="24"/>
        </w:rPr>
      </w:pPr>
    </w:p>
    <w:p w14:paraId="365728F4" w14:textId="4EC3F3B1" w:rsidR="00F329C1" w:rsidRDefault="00F329C1" w:rsidP="00F329C1">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Letter Carrier </w:t>
      </w:r>
      <w:r w:rsidRPr="00121460">
        <w:rPr>
          <w:rFonts w:ascii="Arial" w:hAnsi="Arial" w:cs="Arial"/>
          <w:b/>
          <w:sz w:val="24"/>
          <w:szCs w:val="24"/>
          <w:u w:val="single"/>
        </w:rPr>
        <w:t>[name]</w:t>
      </w:r>
      <w:r>
        <w:rPr>
          <w:rFonts w:ascii="Arial" w:hAnsi="Arial" w:cs="Arial"/>
          <w:sz w:val="24"/>
          <w:szCs w:val="24"/>
        </w:rPr>
        <w:t xml:space="preserve"> be made whole for any and all lost wages and benefits that occurred as a result of management’s actions.</w:t>
      </w:r>
    </w:p>
    <w:p w14:paraId="466C9604" w14:textId="77777777" w:rsidR="00F329C1" w:rsidRDefault="00F329C1" w:rsidP="00F329C1">
      <w:pPr>
        <w:spacing w:after="0" w:line="240" w:lineRule="auto"/>
        <w:rPr>
          <w:rFonts w:ascii="Arial" w:hAnsi="Arial" w:cs="Arial"/>
          <w:sz w:val="24"/>
          <w:szCs w:val="24"/>
        </w:rPr>
      </w:pPr>
    </w:p>
    <w:p w14:paraId="58AF8A32" w14:textId="77D6D80D" w:rsidR="00F329C1" w:rsidRDefault="00F329C1" w:rsidP="00F329C1">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Letter Carrier </w:t>
      </w:r>
      <w:r w:rsidRPr="00121460">
        <w:rPr>
          <w:rFonts w:ascii="Arial" w:hAnsi="Arial" w:cs="Arial"/>
          <w:b/>
          <w:sz w:val="24"/>
          <w:szCs w:val="24"/>
          <w:u w:val="single"/>
        </w:rPr>
        <w:t>[name]</w:t>
      </w:r>
      <w:r>
        <w:rPr>
          <w:rFonts w:ascii="Arial" w:hAnsi="Arial" w:cs="Arial"/>
          <w:sz w:val="24"/>
          <w:szCs w:val="24"/>
        </w:rPr>
        <w:t xml:space="preserve"> be paid a lump sum of $100.00 for undue hardship and to ensure compliance of the parties.</w:t>
      </w:r>
    </w:p>
    <w:p w14:paraId="2671D3CB" w14:textId="77777777" w:rsidR="00F329C1" w:rsidRDefault="00F329C1" w:rsidP="00F329C1">
      <w:pPr>
        <w:spacing w:after="0" w:line="240" w:lineRule="auto"/>
        <w:rPr>
          <w:rFonts w:ascii="Arial" w:hAnsi="Arial" w:cs="Arial"/>
          <w:sz w:val="24"/>
          <w:szCs w:val="24"/>
        </w:rPr>
      </w:pPr>
    </w:p>
    <w:p w14:paraId="35C25893" w14:textId="5615B102" w:rsidR="00F329C1" w:rsidRDefault="00F329C1" w:rsidP="00F329C1">
      <w:pPr>
        <w:pStyle w:val="ListParagraph"/>
        <w:numPr>
          <w:ilvl w:val="0"/>
          <w:numId w:val="36"/>
        </w:numPr>
        <w:spacing w:after="0" w:line="240" w:lineRule="auto"/>
        <w:rPr>
          <w:rFonts w:ascii="Arial" w:hAnsi="Arial" w:cs="Arial"/>
          <w:sz w:val="24"/>
          <w:szCs w:val="24"/>
        </w:rPr>
      </w:pPr>
      <w:r>
        <w:rPr>
          <w:rFonts w:ascii="Arial" w:hAnsi="Arial" w:cs="Arial"/>
          <w:sz w:val="24"/>
          <w:szCs w:val="24"/>
        </w:rPr>
        <w:t>All payments associated with this case be made as so</w:t>
      </w:r>
      <w:r w:rsidR="00FA083B">
        <w:rPr>
          <w:rFonts w:ascii="Arial" w:hAnsi="Arial" w:cs="Arial"/>
          <w:sz w:val="24"/>
          <w:szCs w:val="24"/>
        </w:rPr>
        <w:t>on as administratively possible</w:t>
      </w:r>
      <w:r>
        <w:rPr>
          <w:rFonts w:ascii="Arial" w:hAnsi="Arial" w:cs="Arial"/>
          <w:sz w:val="24"/>
          <w:szCs w:val="24"/>
        </w:rPr>
        <w:t xml:space="preserve"> but</w:t>
      </w:r>
      <w:r w:rsidR="00FA083B">
        <w:rPr>
          <w:rFonts w:ascii="Arial" w:hAnsi="Arial" w:cs="Arial"/>
          <w:sz w:val="24"/>
          <w:szCs w:val="24"/>
        </w:rPr>
        <w:t>,</w:t>
      </w:r>
      <w:r>
        <w:rPr>
          <w:rFonts w:ascii="Arial" w:hAnsi="Arial" w:cs="Arial"/>
          <w:sz w:val="24"/>
          <w:szCs w:val="24"/>
        </w:rPr>
        <w:t xml:space="preserve"> no later than 30 days from the date of settlement.</w:t>
      </w:r>
    </w:p>
    <w:p w14:paraId="35798375" w14:textId="77777777" w:rsidR="00F329C1" w:rsidRDefault="00F329C1" w:rsidP="00F329C1">
      <w:pPr>
        <w:spacing w:after="0" w:line="240" w:lineRule="auto"/>
        <w:rPr>
          <w:rFonts w:ascii="Arial" w:hAnsi="Arial" w:cs="Arial"/>
          <w:sz w:val="24"/>
          <w:szCs w:val="24"/>
        </w:rPr>
      </w:pPr>
    </w:p>
    <w:p w14:paraId="4887F054" w14:textId="2AAF4F67" w:rsidR="00F329C1" w:rsidRPr="00F329C1" w:rsidRDefault="00F329C1" w:rsidP="00F329C1">
      <w:pPr>
        <w:pStyle w:val="ListParagraph"/>
        <w:numPr>
          <w:ilvl w:val="0"/>
          <w:numId w:val="36"/>
        </w:numPr>
        <w:spacing w:after="0" w:line="240" w:lineRule="auto"/>
        <w:rPr>
          <w:rFonts w:ascii="Arial" w:hAnsi="Arial" w:cs="Arial"/>
          <w:sz w:val="24"/>
          <w:szCs w:val="24"/>
        </w:rPr>
      </w:pPr>
      <w:r>
        <w:rPr>
          <w:rFonts w:ascii="Arial" w:hAnsi="Arial" w:cs="Arial"/>
          <w:sz w:val="24"/>
          <w:szCs w:val="24"/>
        </w:rPr>
        <w:t>Proof of payment be provided to the Union upon payment, and/or any remedies the Step B Team or Arbitrator deems appropriate.</w:t>
      </w:r>
    </w:p>
    <w:p w14:paraId="623B548E" w14:textId="77777777" w:rsidR="008804C6" w:rsidRDefault="008804C6" w:rsidP="008804C6">
      <w:pPr>
        <w:spacing w:line="240" w:lineRule="auto"/>
        <w:rPr>
          <w:rFonts w:ascii="Arial" w:hAnsi="Arial" w:cs="Arial"/>
          <w:sz w:val="24"/>
          <w:szCs w:val="24"/>
        </w:rPr>
      </w:pPr>
    </w:p>
    <w:p w14:paraId="0DF87EED" w14:textId="77777777" w:rsidR="008804C6" w:rsidRPr="008804C6" w:rsidRDefault="008804C6" w:rsidP="008804C6">
      <w:pPr>
        <w:spacing w:line="240" w:lineRule="auto"/>
        <w:rPr>
          <w:rFonts w:ascii="Arial" w:hAnsi="Arial" w:cs="Arial"/>
          <w:sz w:val="24"/>
          <w:szCs w:val="24"/>
        </w:rPr>
      </w:pPr>
    </w:p>
    <w:p w14:paraId="2B77BFEB" w14:textId="77777777" w:rsidR="00464F5D" w:rsidRPr="00464F5D" w:rsidRDefault="00464F5D" w:rsidP="00464F5D">
      <w:pPr>
        <w:spacing w:line="240" w:lineRule="auto"/>
        <w:rPr>
          <w:rFonts w:ascii="Arial" w:hAnsi="Arial" w:cs="Arial"/>
          <w:sz w:val="24"/>
          <w:szCs w:val="24"/>
        </w:rPr>
      </w:pPr>
    </w:p>
    <w:p w14:paraId="5705BB57" w14:textId="77777777" w:rsidR="00464F5D" w:rsidRDefault="00464F5D" w:rsidP="00464F5D">
      <w:pPr>
        <w:spacing w:line="240" w:lineRule="auto"/>
        <w:rPr>
          <w:rFonts w:ascii="Arial" w:hAnsi="Arial" w:cs="Arial"/>
          <w:sz w:val="24"/>
          <w:szCs w:val="24"/>
        </w:rPr>
      </w:pPr>
    </w:p>
    <w:p w14:paraId="3223BD6A" w14:textId="77777777" w:rsidR="00464F5D" w:rsidRPr="00464F5D" w:rsidRDefault="00464F5D" w:rsidP="00464F5D">
      <w:pPr>
        <w:spacing w:line="240" w:lineRule="auto"/>
        <w:rPr>
          <w:rFonts w:ascii="Arial" w:hAnsi="Arial" w:cs="Arial"/>
          <w:sz w:val="24"/>
          <w:szCs w:val="24"/>
        </w:rPr>
      </w:pPr>
    </w:p>
    <w:p w14:paraId="4124BAA0" w14:textId="77777777" w:rsidR="00FC15FC" w:rsidRDefault="00FC15FC" w:rsidP="00AD4551">
      <w:pPr>
        <w:rPr>
          <w:rFonts w:ascii="Arial" w:hAnsi="Arial" w:cs="Arial"/>
          <w:b/>
          <w:sz w:val="28"/>
          <w:szCs w:val="28"/>
        </w:rPr>
      </w:pPr>
    </w:p>
    <w:p w14:paraId="39186EF5" w14:textId="77777777" w:rsidR="00FC15FC" w:rsidRDefault="00FC15FC" w:rsidP="00AD4551">
      <w:pPr>
        <w:rPr>
          <w:rFonts w:ascii="Arial" w:hAnsi="Arial" w:cs="Arial"/>
          <w:b/>
          <w:sz w:val="28"/>
          <w:szCs w:val="28"/>
        </w:rPr>
      </w:pPr>
    </w:p>
    <w:p w14:paraId="796576E1" w14:textId="77777777" w:rsidR="00FC15FC" w:rsidRDefault="00FC15FC" w:rsidP="00AD4551">
      <w:pPr>
        <w:rPr>
          <w:rFonts w:ascii="Arial" w:hAnsi="Arial" w:cs="Arial"/>
          <w:b/>
          <w:sz w:val="28"/>
          <w:szCs w:val="28"/>
        </w:rPr>
      </w:pPr>
    </w:p>
    <w:p w14:paraId="448E99B0" w14:textId="77777777" w:rsidR="00FC15FC" w:rsidRDefault="00FC15FC" w:rsidP="00AD4551">
      <w:pPr>
        <w:rPr>
          <w:rFonts w:ascii="Arial" w:hAnsi="Arial" w:cs="Arial"/>
          <w:b/>
          <w:sz w:val="28"/>
          <w:szCs w:val="28"/>
        </w:rPr>
      </w:pPr>
    </w:p>
    <w:p w14:paraId="2DAAC9D5" w14:textId="77777777" w:rsidR="00FC15FC" w:rsidRDefault="00FC15FC" w:rsidP="00AD4551">
      <w:pPr>
        <w:rPr>
          <w:rFonts w:ascii="Arial" w:hAnsi="Arial" w:cs="Arial"/>
          <w:b/>
          <w:sz w:val="28"/>
          <w:szCs w:val="28"/>
        </w:rPr>
      </w:pPr>
    </w:p>
    <w:p w14:paraId="08CCEF69" w14:textId="77777777" w:rsidR="00A07336" w:rsidRPr="00A07336" w:rsidRDefault="00A07336" w:rsidP="00A07336">
      <w:pPr>
        <w:pStyle w:val="ListParagraph"/>
        <w:rPr>
          <w:rFonts w:ascii="Arial" w:eastAsia="Times New Roman" w:hAnsi="Arial" w:cs="Arial"/>
          <w:sz w:val="24"/>
          <w:szCs w:val="24"/>
        </w:rPr>
      </w:pPr>
      <w:bookmarkStart w:id="2" w:name="_Hlk510524289"/>
    </w:p>
    <w:p w14:paraId="639C9354" w14:textId="1CB53B59" w:rsidR="00A07336" w:rsidRDefault="00A07336" w:rsidP="00A07336">
      <w:pPr>
        <w:rPr>
          <w:rFonts w:ascii="Arial" w:eastAsia="Times New Roman" w:hAnsi="Arial" w:cs="Arial"/>
          <w:sz w:val="24"/>
          <w:szCs w:val="24"/>
        </w:rPr>
      </w:pPr>
    </w:p>
    <w:p w14:paraId="6FB290A2" w14:textId="306385BF" w:rsidR="00A07336" w:rsidRDefault="00A07336" w:rsidP="00A07336">
      <w:pPr>
        <w:rPr>
          <w:rFonts w:ascii="Arial" w:eastAsia="Times New Roman" w:hAnsi="Arial" w:cs="Arial"/>
          <w:sz w:val="24"/>
          <w:szCs w:val="24"/>
        </w:rPr>
      </w:pPr>
    </w:p>
    <w:bookmarkEnd w:id="2"/>
    <w:p w14:paraId="19346D20" w14:textId="77777777" w:rsidR="00FA083B" w:rsidRDefault="00FA083B" w:rsidP="00E91E90">
      <w:pPr>
        <w:spacing w:after="0" w:line="240" w:lineRule="auto"/>
        <w:ind w:left="2880"/>
        <w:jc w:val="center"/>
        <w:rPr>
          <w:rFonts w:ascii="Arial" w:eastAsia="Times New Roman" w:hAnsi="Arial" w:cs="Arial"/>
          <w:sz w:val="24"/>
          <w:szCs w:val="24"/>
        </w:rPr>
      </w:pPr>
    </w:p>
    <w:p w14:paraId="0B4B1E79" w14:textId="77777777" w:rsidR="00FA083B" w:rsidRDefault="00925F6E" w:rsidP="00E91E90">
      <w:pPr>
        <w:spacing w:after="0" w:line="240" w:lineRule="auto"/>
        <w:ind w:left="2880"/>
        <w:jc w:val="center"/>
        <w:rPr>
          <w:rFonts w:ascii="Arial" w:eastAsia="Times New Roman" w:hAnsi="Arial" w:cs="Arial"/>
          <w:sz w:val="24"/>
          <w:szCs w:val="24"/>
        </w:rPr>
      </w:pPr>
      <w:r w:rsidRPr="00925F6E">
        <w:rPr>
          <w:rFonts w:ascii="Arial" w:eastAsia="Times New Roman" w:hAnsi="Arial" w:cs="Arial"/>
          <w:sz w:val="24"/>
          <w:szCs w:val="24"/>
        </w:rPr>
        <w:br w:type="page"/>
      </w:r>
    </w:p>
    <w:p w14:paraId="2C7E72AA" w14:textId="5BDCC420" w:rsidR="00925F6E" w:rsidRPr="00925F6E" w:rsidRDefault="00925F6E" w:rsidP="00E91E90">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noProof/>
          <w:sz w:val="28"/>
          <w:szCs w:val="28"/>
        </w:rPr>
        <w:lastRenderedPageBreak/>
        <w:drawing>
          <wp:anchor distT="0" distB="0" distL="114300" distR="114300" simplePos="0" relativeHeight="251659264" behindDoc="0" locked="0" layoutInCell="1" allowOverlap="1" wp14:anchorId="51E19489" wp14:editId="5F8B09BD">
            <wp:simplePos x="0" y="0"/>
            <wp:positionH relativeFrom="margin">
              <wp:align>left</wp:align>
            </wp:positionH>
            <wp:positionV relativeFrom="paragraph">
              <wp:posOffset>-143510</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A019C42" w14:textId="77777777" w:rsidR="00925F6E" w:rsidRPr="00925F6E" w:rsidRDefault="00925F6E" w:rsidP="00E91E90">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7AD441CD" w14:textId="77777777" w:rsidR="00925F6E" w:rsidRPr="00925F6E" w:rsidRDefault="00925F6E" w:rsidP="00AD4551">
      <w:pPr>
        <w:keepNext/>
        <w:widowControl w:val="0"/>
        <w:spacing w:after="0" w:line="240" w:lineRule="auto"/>
        <w:ind w:firstLine="3780"/>
        <w:outlineLvl w:val="0"/>
        <w:rPr>
          <w:rFonts w:ascii="Arial" w:eastAsia="Times New Roman" w:hAnsi="Arial" w:cs="Arial"/>
          <w:b/>
          <w:snapToGrid w:val="0"/>
          <w:sz w:val="24"/>
          <w:szCs w:val="24"/>
        </w:rPr>
      </w:pPr>
    </w:p>
    <w:p w14:paraId="3BED4DA9"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p>
    <w:p w14:paraId="19C90D5C"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p>
    <w:p w14:paraId="51124867"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p>
    <w:p w14:paraId="45708A48" w14:textId="16293747" w:rsidR="00925F6E" w:rsidRDefault="00925F6E" w:rsidP="00AD4551">
      <w:pPr>
        <w:keepNext/>
        <w:widowControl w:val="0"/>
        <w:spacing w:after="0" w:line="240" w:lineRule="auto"/>
        <w:outlineLvl w:val="3"/>
        <w:rPr>
          <w:rFonts w:ascii="Arial" w:eastAsia="Times New Roman" w:hAnsi="Arial" w:cs="Arial"/>
          <w:snapToGrid w:val="0"/>
          <w:sz w:val="24"/>
          <w:szCs w:val="24"/>
        </w:rPr>
      </w:pPr>
    </w:p>
    <w:p w14:paraId="463A55B7" w14:textId="46F72CCA" w:rsidR="00DB6315" w:rsidRDefault="00DB6315" w:rsidP="00AD4551">
      <w:pPr>
        <w:keepNext/>
        <w:widowControl w:val="0"/>
        <w:spacing w:after="0" w:line="240" w:lineRule="auto"/>
        <w:outlineLvl w:val="3"/>
        <w:rPr>
          <w:rFonts w:ascii="Arial" w:eastAsia="Times New Roman" w:hAnsi="Arial" w:cs="Arial"/>
          <w:snapToGrid w:val="0"/>
          <w:sz w:val="24"/>
          <w:szCs w:val="24"/>
        </w:rPr>
      </w:pPr>
    </w:p>
    <w:p w14:paraId="137E1D06" w14:textId="77777777" w:rsidR="00DB6315" w:rsidRPr="00925F6E" w:rsidRDefault="00DB6315" w:rsidP="00AD4551">
      <w:pPr>
        <w:keepNext/>
        <w:widowControl w:val="0"/>
        <w:spacing w:after="0" w:line="240" w:lineRule="auto"/>
        <w:outlineLvl w:val="3"/>
        <w:rPr>
          <w:rFonts w:ascii="Arial" w:eastAsia="Times New Roman" w:hAnsi="Arial" w:cs="Arial"/>
          <w:snapToGrid w:val="0"/>
          <w:sz w:val="24"/>
          <w:szCs w:val="24"/>
        </w:rPr>
      </w:pPr>
    </w:p>
    <w:p w14:paraId="0975D775" w14:textId="7BC23201"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08D75B2E" w14:textId="23F1B604" w:rsidR="00925F6E" w:rsidRDefault="00925F6E" w:rsidP="00AD4551">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0AE08455" w14:textId="6241724A" w:rsidR="00852D2F"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44BF4DD9" w14:textId="7A1A61DC" w:rsidR="00852D2F"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61292191" w14:textId="77777777" w:rsidR="00852D2F" w:rsidRPr="00925F6E"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48D1A59D" w14:textId="6113FEC5" w:rsidR="00925F6E" w:rsidRPr="00925F6E" w:rsidRDefault="00925F6E" w:rsidP="00AD4551">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sidR="00E036A4">
        <w:rPr>
          <w:rFonts w:ascii="Arial" w:eastAsia="Times New Roman" w:hAnsi="Arial" w:cs="Arial"/>
          <w:sz w:val="24"/>
          <w:szCs w:val="24"/>
        </w:rPr>
        <w:t>,</w:t>
      </w:r>
    </w:p>
    <w:p w14:paraId="2DCB50D4" w14:textId="77777777" w:rsidR="00925F6E" w:rsidRPr="00925F6E" w:rsidRDefault="00925F6E" w:rsidP="00AD4551">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0907236"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207A5F48" w14:textId="0E018549"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Articles 17 and 31 of the National Agreement, I am requesting the following information to investigate a grievance concerning a violation of </w:t>
      </w:r>
      <w:r w:rsidR="00FA083B">
        <w:rPr>
          <w:rFonts w:ascii="Arial" w:eastAsia="Times New Roman" w:hAnsi="Arial" w:cs="Arial"/>
          <w:snapToGrid w:val="0"/>
          <w:sz w:val="24"/>
          <w:szCs w:val="24"/>
        </w:rPr>
        <w:t>Articles 3, 5,</w:t>
      </w:r>
      <w:r w:rsidRPr="00925F6E">
        <w:rPr>
          <w:rFonts w:ascii="Arial" w:eastAsia="Times New Roman" w:hAnsi="Arial" w:cs="Arial"/>
          <w:snapToGrid w:val="0"/>
          <w:sz w:val="24"/>
          <w:szCs w:val="24"/>
        </w:rPr>
        <w:t xml:space="preserve"> and 19:</w:t>
      </w:r>
    </w:p>
    <w:p w14:paraId="11A60295"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48A84953" w14:textId="3809B3FE" w:rsidR="00E036A4" w:rsidRDefault="004554FD" w:rsidP="00AD4551">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CA-1 and PS Forms 1769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674ADC21" w14:textId="77777777" w:rsidR="000B0E47" w:rsidRDefault="000B0E47" w:rsidP="000B0E47">
      <w:pPr>
        <w:pStyle w:val="ListParagraph"/>
        <w:widowControl w:val="0"/>
        <w:spacing w:after="0" w:line="240" w:lineRule="auto"/>
        <w:ind w:left="1080"/>
        <w:rPr>
          <w:rFonts w:ascii="Arial" w:eastAsia="Times New Roman" w:hAnsi="Arial" w:cs="Arial"/>
          <w:snapToGrid w:val="0"/>
          <w:sz w:val="24"/>
          <w:szCs w:val="24"/>
        </w:rPr>
      </w:pPr>
    </w:p>
    <w:p w14:paraId="128C1C3A" w14:textId="66051B42" w:rsidR="004554FD" w:rsidRPr="00385F7F" w:rsidRDefault="004554FD" w:rsidP="00AD4551">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55BA5D71"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699F9303"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29D7C790"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6E51B320" w14:textId="77777777" w:rsidR="00210846" w:rsidRPr="00210846" w:rsidRDefault="00925F6E" w:rsidP="009A28C5">
      <w:pPr>
        <w:pStyle w:val="ListParagraph"/>
        <w:widowControl w:val="0"/>
        <w:numPr>
          <w:ilvl w:val="0"/>
          <w:numId w:val="21"/>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w:t>
      </w:r>
      <w:r w:rsidR="009A28C5" w:rsidRPr="009A28C5">
        <w:rPr>
          <w:rFonts w:ascii="Arial" w:eastAsia="Times New Roman" w:hAnsi="Arial" w:cs="Arial"/>
          <w:b/>
          <w:snapToGrid w:val="0"/>
          <w:sz w:val="24"/>
          <w:szCs w:val="24"/>
          <w:u w:val="single"/>
        </w:rPr>
        <w:t>N</w:t>
      </w:r>
      <w:r w:rsidRPr="009A28C5">
        <w:rPr>
          <w:rFonts w:ascii="Arial" w:eastAsia="Times New Roman" w:hAnsi="Arial" w:cs="Arial"/>
          <w:b/>
          <w:snapToGrid w:val="0"/>
          <w:sz w:val="24"/>
          <w:szCs w:val="24"/>
          <w:u w:val="single"/>
        </w:rPr>
        <w:t>ame]</w:t>
      </w:r>
    </w:p>
    <w:p w14:paraId="5008C3C7" w14:textId="77777777" w:rsidR="00210846" w:rsidRPr="00210846" w:rsidRDefault="00210846" w:rsidP="009A28C5">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4CE0F644" w14:textId="47371FE0" w:rsidR="009A28C5" w:rsidRPr="009A28C5" w:rsidRDefault="00210846" w:rsidP="009A28C5">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00925F6E" w:rsidRPr="009A28C5">
        <w:rPr>
          <w:rFonts w:ascii="Arial" w:eastAsia="Times New Roman" w:hAnsi="Arial" w:cs="Arial"/>
          <w:snapToGrid w:val="0"/>
          <w:sz w:val="24"/>
          <w:szCs w:val="24"/>
        </w:rPr>
        <w:t xml:space="preserve"> </w:t>
      </w:r>
    </w:p>
    <w:p w14:paraId="6478A9B8" w14:textId="77777777" w:rsidR="009A28C5" w:rsidRDefault="009A28C5" w:rsidP="009A28C5">
      <w:pPr>
        <w:pStyle w:val="ListParagraph"/>
        <w:widowControl w:val="0"/>
        <w:spacing w:after="0" w:line="240" w:lineRule="auto"/>
        <w:ind w:left="1080"/>
        <w:rPr>
          <w:rFonts w:ascii="Arial" w:eastAsia="Times New Roman" w:hAnsi="Arial" w:cs="Arial"/>
          <w:snapToGrid w:val="0"/>
          <w:sz w:val="24"/>
          <w:szCs w:val="24"/>
        </w:rPr>
      </w:pPr>
    </w:p>
    <w:p w14:paraId="0139C461" w14:textId="6D547E6B" w:rsidR="00925F6E" w:rsidRPr="009A28C5" w:rsidRDefault="00925F6E" w:rsidP="009A28C5">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w:t>
      </w:r>
      <w:r w:rsidR="001E2C5E" w:rsidRPr="009A28C5">
        <w:rPr>
          <w:rFonts w:ascii="Arial" w:eastAsia="Times New Roman" w:hAnsi="Arial" w:cs="Arial"/>
          <w:snapToGrid w:val="0"/>
          <w:sz w:val="24"/>
          <w:szCs w:val="24"/>
        </w:rPr>
        <w:t xml:space="preserve"> </w:t>
      </w:r>
      <w:r w:rsidRPr="009A28C5">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202F60AE"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549CC9D4"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DF7AE76"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41EC97F8"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2C8EDA4A"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7F591083"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16DB644F"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7EAA06C2" w14:textId="2423A754" w:rsidR="002931DA" w:rsidRDefault="002931DA" w:rsidP="00AD4551">
      <w:pPr>
        <w:widowControl w:val="0"/>
        <w:spacing w:after="0" w:line="240" w:lineRule="auto"/>
        <w:ind w:left="3600" w:firstLine="180"/>
        <w:rPr>
          <w:rFonts w:ascii="Arial" w:eastAsia="Times New Roman" w:hAnsi="Arial" w:cs="Arial"/>
          <w:b/>
          <w:snapToGrid w:val="0"/>
          <w:sz w:val="24"/>
          <w:szCs w:val="24"/>
        </w:rPr>
      </w:pPr>
    </w:p>
    <w:p w14:paraId="2ED9AC31" w14:textId="6FAF96EF"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3E3E4570" w14:textId="75FAA1D7"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2B1FB23D" w14:textId="7A058ED2"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42450520" w14:textId="6CE279C2"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4765FF36" w14:textId="2EFC9EA6"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2C5F0C97" w14:textId="24079EAC" w:rsidR="004554FD" w:rsidRPr="00925F6E" w:rsidRDefault="00FA083B" w:rsidP="00AD4551">
      <w:pPr>
        <w:widowControl w:val="0"/>
        <w:spacing w:after="0" w:line="240" w:lineRule="auto"/>
        <w:ind w:left="3600" w:firstLine="180"/>
        <w:rPr>
          <w:rFonts w:ascii="Arial" w:eastAsia="Times New Roman" w:hAnsi="Arial" w:cs="Arial"/>
          <w:b/>
          <w:snapToGrid w:val="0"/>
          <w:sz w:val="24"/>
          <w:szCs w:val="24"/>
        </w:rPr>
      </w:pPr>
      <w:r w:rsidRPr="00925F6E">
        <w:rPr>
          <w:rFonts w:ascii="Arial" w:eastAsia="Times New Roman" w:hAnsi="Arial" w:cs="Arial"/>
          <w:b/>
          <w:noProof/>
          <w:sz w:val="28"/>
          <w:szCs w:val="28"/>
        </w:rPr>
        <w:lastRenderedPageBreak/>
        <w:drawing>
          <wp:anchor distT="0" distB="0" distL="114300" distR="114300" simplePos="0" relativeHeight="251661312" behindDoc="0" locked="0" layoutInCell="1" allowOverlap="1" wp14:anchorId="230BC6A5" wp14:editId="42758FE5">
            <wp:simplePos x="0" y="0"/>
            <wp:positionH relativeFrom="column">
              <wp:posOffset>-79375</wp:posOffset>
            </wp:positionH>
            <wp:positionV relativeFrom="paragraph">
              <wp:posOffset>-1270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238E3" w14:textId="5D5514B0" w:rsidR="002931DA" w:rsidRPr="00925F6E" w:rsidRDefault="002931DA" w:rsidP="00E91E90">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2ADD3269" w14:textId="77777777" w:rsidR="002931DA" w:rsidRPr="00925F6E" w:rsidRDefault="002931DA" w:rsidP="00E91E90">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02E3A6BD" w14:textId="77777777" w:rsidR="002931DA" w:rsidRPr="00925F6E" w:rsidRDefault="002931DA" w:rsidP="00AD455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728043CC" w14:textId="77777777" w:rsidR="002931DA" w:rsidRPr="00925F6E" w:rsidRDefault="002931DA" w:rsidP="00AD455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3DB5F095" w14:textId="77777777" w:rsidR="002931DA" w:rsidRPr="00925F6E" w:rsidRDefault="002931DA"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07DB5E45" w14:textId="682C2846" w:rsidR="002931DA" w:rsidRDefault="002931DA"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0111EF02" w14:textId="280AD095" w:rsidR="00DB6315" w:rsidRDefault="00DB6315"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41F0A817" w14:textId="486D5608" w:rsidR="00DB6315" w:rsidRDefault="00DB6315"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258A40A2" w14:textId="77777777" w:rsidR="00DB6315" w:rsidRPr="00925F6E" w:rsidRDefault="00DB6315"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05BC4441" w14:textId="77777777" w:rsidR="002931DA" w:rsidRPr="00925F6E" w:rsidRDefault="002931DA" w:rsidP="00AD4551">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22931428" w14:textId="01F9A034" w:rsidR="002931DA" w:rsidRDefault="002931DA" w:rsidP="00AD455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6083AD47" w14:textId="369B5416" w:rsidR="00852D2F" w:rsidRDefault="00852D2F" w:rsidP="00AD455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FF5B1EB" w14:textId="77777777" w:rsidR="00852D2F" w:rsidRPr="00925F6E" w:rsidRDefault="00852D2F" w:rsidP="00AD455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F791240" w14:textId="77777777" w:rsidR="002931DA" w:rsidRPr="00925F6E" w:rsidRDefault="002931DA"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62BE2BA4"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349D1F4D" w14:textId="0FB79416" w:rsidR="002931DA"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10B8D275" w14:textId="1D6E8A67" w:rsidR="00852D2F" w:rsidRDefault="00852D2F"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34C0583A" w14:textId="77777777" w:rsidR="00852D2F" w:rsidRPr="00925F6E" w:rsidRDefault="00852D2F"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0AC695F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F738854"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0E4204CA"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5BE800B"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842E47C"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944559E" w14:textId="2A87CF01"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sidR="001E2C5E">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5D956FCE"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8EF10C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66334BA"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6EA914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1FD3EBC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2008A708" w14:textId="77777777" w:rsidR="002931DA" w:rsidRPr="00925F6E" w:rsidRDefault="002931DA" w:rsidP="00AD4551">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06FC95CE" w14:textId="77777777" w:rsidR="002931DA" w:rsidRPr="00E43F60" w:rsidRDefault="002931DA" w:rsidP="00AD4551">
      <w:pPr>
        <w:rPr>
          <w:rFonts w:ascii="Arial" w:hAnsi="Arial" w:cs="Arial"/>
          <w:sz w:val="24"/>
          <w:szCs w:val="24"/>
        </w:rPr>
      </w:pPr>
      <w:r>
        <w:rPr>
          <w:rFonts w:ascii="Arial" w:hAnsi="Arial" w:cs="Arial"/>
          <w:sz w:val="24"/>
          <w:szCs w:val="24"/>
        </w:rPr>
        <w:tab/>
        <w:t xml:space="preserve">   </w:t>
      </w:r>
    </w:p>
    <w:p w14:paraId="7C7454DF" w14:textId="77777777" w:rsidR="00E43F60" w:rsidRPr="00E43F60" w:rsidRDefault="00E43F60" w:rsidP="00AD4551">
      <w:pPr>
        <w:pStyle w:val="ListParagraph"/>
        <w:rPr>
          <w:rFonts w:ascii="Arial" w:hAnsi="Arial" w:cs="Arial"/>
          <w:sz w:val="24"/>
          <w:szCs w:val="24"/>
        </w:rPr>
      </w:pPr>
    </w:p>
    <w:p w14:paraId="4AB42821" w14:textId="77777777" w:rsidR="00E43F60" w:rsidRPr="007F0122" w:rsidRDefault="00E43F60" w:rsidP="00AD4551">
      <w:pPr>
        <w:pStyle w:val="ListParagraph"/>
        <w:rPr>
          <w:rFonts w:ascii="Arial" w:hAnsi="Arial" w:cs="Arial"/>
          <w:sz w:val="24"/>
          <w:szCs w:val="24"/>
        </w:rPr>
      </w:pPr>
    </w:p>
    <w:p w14:paraId="3BF694A2" w14:textId="77777777" w:rsidR="00214986" w:rsidRDefault="00214986" w:rsidP="00AD4551">
      <w:pPr>
        <w:rPr>
          <w:rFonts w:ascii="Arial" w:hAnsi="Arial" w:cs="Arial"/>
          <w:sz w:val="24"/>
          <w:szCs w:val="24"/>
        </w:rPr>
      </w:pPr>
    </w:p>
    <w:p w14:paraId="52B5167D" w14:textId="7AA07988" w:rsidR="00214986" w:rsidRDefault="00214986" w:rsidP="00AD4551">
      <w:pPr>
        <w:rPr>
          <w:rFonts w:ascii="Arial" w:hAnsi="Arial" w:cs="Arial"/>
          <w:sz w:val="24"/>
          <w:szCs w:val="24"/>
        </w:rPr>
      </w:pPr>
      <w:r>
        <w:rPr>
          <w:rFonts w:ascii="Arial" w:hAnsi="Arial" w:cs="Arial"/>
          <w:sz w:val="24"/>
          <w:szCs w:val="24"/>
        </w:rPr>
        <w:t xml:space="preserve"> </w:t>
      </w:r>
    </w:p>
    <w:p w14:paraId="79635050" w14:textId="720CFB47" w:rsidR="005469AE" w:rsidRDefault="005469AE" w:rsidP="00AD4551">
      <w:pPr>
        <w:rPr>
          <w:rFonts w:ascii="Arial" w:hAnsi="Arial" w:cs="Arial"/>
          <w:sz w:val="24"/>
          <w:szCs w:val="24"/>
        </w:rPr>
      </w:pPr>
    </w:p>
    <w:p w14:paraId="176A2E68" w14:textId="77777777" w:rsidR="00FA083B" w:rsidRDefault="00FA083B" w:rsidP="00AD4551">
      <w:pPr>
        <w:rPr>
          <w:rFonts w:ascii="Arial" w:hAnsi="Arial" w:cs="Arial"/>
          <w:sz w:val="24"/>
          <w:szCs w:val="24"/>
        </w:rPr>
      </w:pPr>
    </w:p>
    <w:p w14:paraId="5F830806" w14:textId="3EDA5BC0" w:rsidR="00FA083B" w:rsidRDefault="00FA083B" w:rsidP="00AD4551">
      <w:pPr>
        <w:rPr>
          <w:rFonts w:ascii="Arial" w:hAnsi="Arial" w:cs="Arial"/>
          <w:sz w:val="24"/>
          <w:szCs w:val="24"/>
        </w:rPr>
      </w:pPr>
      <w:r w:rsidRPr="00FA083B">
        <w:rPr>
          <w:rFonts w:ascii="Arial" w:hAnsi="Arial" w:cs="Arial"/>
          <w:noProof/>
          <w:sz w:val="24"/>
          <w:szCs w:val="24"/>
        </w:rPr>
        <w:lastRenderedPageBreak/>
        <mc:AlternateContent>
          <mc:Choice Requires="wps">
            <w:drawing>
              <wp:anchor distT="45720" distB="45720" distL="114300" distR="114300" simplePos="0" relativeHeight="251663360" behindDoc="0" locked="0" layoutInCell="1" allowOverlap="1" wp14:anchorId="16066D92" wp14:editId="22270A17">
                <wp:simplePos x="0" y="0"/>
                <wp:positionH relativeFrom="margin">
                  <wp:align>left</wp:align>
                </wp:positionH>
                <wp:positionV relativeFrom="paragraph">
                  <wp:posOffset>304800</wp:posOffset>
                </wp:positionV>
                <wp:extent cx="5800725" cy="523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23875"/>
                        </a:xfrm>
                        <a:prstGeom prst="rect">
                          <a:avLst/>
                        </a:prstGeom>
                        <a:solidFill>
                          <a:srgbClr val="FFFFFF"/>
                        </a:solidFill>
                        <a:ln w="9525">
                          <a:solidFill>
                            <a:srgbClr val="000000"/>
                          </a:solidFill>
                          <a:miter lim="800000"/>
                          <a:headEnd/>
                          <a:tailEnd/>
                        </a:ln>
                      </wps:spPr>
                      <wps:txbx>
                        <w:txbxContent>
                          <w:p w14:paraId="1F3A93DA" w14:textId="6B6BD06D" w:rsidR="00FA083B" w:rsidRPr="004D7C00" w:rsidRDefault="00FA083B" w:rsidP="00FA083B">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p w14:paraId="735ABCC4" w14:textId="66CBB078" w:rsidR="00FA083B" w:rsidRDefault="00FA0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66D92" id="_x0000_t202" coordsize="21600,21600" o:spt="202" path="m,l,21600r21600,l21600,xe">
                <v:stroke joinstyle="miter"/>
                <v:path gradientshapeok="t" o:connecttype="rect"/>
              </v:shapetype>
              <v:shape id="Text Box 2" o:spid="_x0000_s1026" type="#_x0000_t202" style="position:absolute;margin-left:0;margin-top:24pt;width:456.75pt;height:41.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">
                <v:textbox>
                  <w:txbxContent>
                    <w:p w14:paraId="1F3A93DA" w14:textId="6B6BD06D" w:rsidR="00FA083B" w:rsidRPr="004D7C00" w:rsidRDefault="00FA083B" w:rsidP="00FA083B">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p w14:paraId="735ABCC4" w14:textId="66CBB078" w:rsidR="00FA083B" w:rsidRDefault="00FA083B"/>
                  </w:txbxContent>
                </v:textbox>
                <w10:wrap type="square" anchorx="margin"/>
              </v:shape>
            </w:pict>
          </mc:Fallback>
        </mc:AlternateContent>
      </w:r>
    </w:p>
    <w:p w14:paraId="719AD02C" w14:textId="77777777" w:rsidR="00FA083B" w:rsidRDefault="00FA083B" w:rsidP="00FA083B">
      <w:pPr>
        <w:spacing w:before="240" w:line="480" w:lineRule="auto"/>
        <w:rPr>
          <w:rFonts w:ascii="Arial" w:hAnsi="Arial" w:cs="Arial"/>
          <w:sz w:val="24"/>
          <w:szCs w:val="24"/>
        </w:rPr>
      </w:pPr>
    </w:p>
    <w:p w14:paraId="7ACEDCD8" w14:textId="77777777" w:rsidR="00FA083B" w:rsidRDefault="00FA083B" w:rsidP="00FA083B">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6CFB3936" w14:textId="77777777" w:rsidR="00FA083B" w:rsidRDefault="00FA083B" w:rsidP="00FA083B">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7CCEB870" w14:textId="77777777" w:rsidR="00FA083B" w:rsidRDefault="00FA083B" w:rsidP="00FA083B">
      <w:pPr>
        <w:spacing w:before="240" w:line="480" w:lineRule="auto"/>
        <w:rPr>
          <w:rFonts w:ascii="Arial" w:hAnsi="Arial" w:cs="Arial"/>
          <w:sz w:val="24"/>
          <w:szCs w:val="24"/>
        </w:rPr>
      </w:pPr>
    </w:p>
    <w:p w14:paraId="21868937" w14:textId="77777777" w:rsidR="00FA083B" w:rsidRDefault="00FA083B" w:rsidP="00FA083B">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14AC571" w14:textId="77777777" w:rsidR="00FA083B" w:rsidRDefault="00FA083B" w:rsidP="00FA083B">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6C855E4F" w14:textId="77777777" w:rsidR="00FA083B" w:rsidRDefault="00FA083B" w:rsidP="00FA083B">
      <w:pPr>
        <w:spacing w:before="240" w:after="0" w:line="240" w:lineRule="auto"/>
        <w:rPr>
          <w:rFonts w:ascii="Arial" w:hAnsi="Arial" w:cs="Arial"/>
          <w:sz w:val="24"/>
          <w:szCs w:val="24"/>
        </w:rPr>
      </w:pPr>
    </w:p>
    <w:p w14:paraId="537FE9DE" w14:textId="77777777" w:rsidR="00FA083B" w:rsidRDefault="00FA083B" w:rsidP="00FA083B">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D3BDC83" w14:textId="77777777" w:rsidR="00FA083B" w:rsidRDefault="00FA083B" w:rsidP="00FA083B">
      <w:pPr>
        <w:spacing w:before="240" w:after="0" w:line="240" w:lineRule="auto"/>
        <w:rPr>
          <w:rFonts w:ascii="Arial" w:hAnsi="Arial" w:cs="Arial"/>
          <w:sz w:val="24"/>
          <w:szCs w:val="24"/>
        </w:rPr>
      </w:pPr>
      <w:r>
        <w:rPr>
          <w:rFonts w:ascii="Arial" w:hAnsi="Arial" w:cs="Arial"/>
          <w:sz w:val="24"/>
          <w:szCs w:val="24"/>
        </w:rPr>
        <w:t>Date</w:t>
      </w:r>
    </w:p>
    <w:p w14:paraId="2C8778E3" w14:textId="77777777" w:rsidR="00FA083B" w:rsidRDefault="00FA083B" w:rsidP="00FA083B">
      <w:pPr>
        <w:spacing w:before="240" w:after="0" w:line="240" w:lineRule="auto"/>
        <w:rPr>
          <w:rFonts w:ascii="Arial" w:hAnsi="Arial" w:cs="Arial"/>
          <w:sz w:val="24"/>
          <w:szCs w:val="24"/>
        </w:rPr>
      </w:pPr>
    </w:p>
    <w:p w14:paraId="64357A7F" w14:textId="77777777" w:rsidR="00FA083B" w:rsidRPr="004D7C00" w:rsidRDefault="00FA083B" w:rsidP="00FA083B">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2C8F16E7" w14:textId="77777777" w:rsidR="00FA083B" w:rsidRDefault="00FA083B" w:rsidP="00AD4551">
      <w:pPr>
        <w:rPr>
          <w:rFonts w:ascii="Arial" w:hAnsi="Arial" w:cs="Arial"/>
          <w:sz w:val="24"/>
          <w:szCs w:val="24"/>
        </w:rPr>
      </w:pPr>
    </w:p>
    <w:p w14:paraId="7710DA7C" w14:textId="5C9AC573" w:rsidR="005469AE" w:rsidRDefault="005469AE" w:rsidP="00AD4551">
      <w:pPr>
        <w:rPr>
          <w:rFonts w:ascii="Arial" w:hAnsi="Arial" w:cs="Arial"/>
          <w:sz w:val="24"/>
          <w:szCs w:val="24"/>
        </w:rPr>
      </w:pPr>
    </w:p>
    <w:sectPr w:rsidR="005469A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B79D" w14:textId="77777777" w:rsidR="001C0544" w:rsidRDefault="001C0544" w:rsidP="00EF2833">
      <w:pPr>
        <w:spacing w:after="0" w:line="240" w:lineRule="auto"/>
      </w:pPr>
      <w:r>
        <w:separator/>
      </w:r>
    </w:p>
  </w:endnote>
  <w:endnote w:type="continuationSeparator" w:id="0">
    <w:p w14:paraId="46C50BDB" w14:textId="77777777" w:rsidR="001C0544" w:rsidRDefault="001C0544" w:rsidP="00EF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6C3E" w14:textId="77777777" w:rsidR="001C0544" w:rsidRDefault="001C0544" w:rsidP="00EF2833">
      <w:pPr>
        <w:spacing w:after="0" w:line="240" w:lineRule="auto"/>
      </w:pPr>
      <w:r>
        <w:separator/>
      </w:r>
    </w:p>
  </w:footnote>
  <w:footnote w:type="continuationSeparator" w:id="0">
    <w:p w14:paraId="15451479" w14:textId="77777777" w:rsidR="001C0544" w:rsidRDefault="001C0544" w:rsidP="00EF2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393C" w14:textId="33D5742F" w:rsidR="00EF2833" w:rsidRPr="00EF2833" w:rsidRDefault="00EF2833" w:rsidP="00EF2833">
    <w:pPr>
      <w:pStyle w:val="Header"/>
      <w:jc w:val="center"/>
      <w:rPr>
        <w:b/>
        <w:sz w:val="36"/>
        <w:szCs w:val="36"/>
      </w:rPr>
    </w:pPr>
    <w:r>
      <w:rPr>
        <w:b/>
        <w:sz w:val="36"/>
        <w:szCs w:val="36"/>
      </w:rPr>
      <w:t>Local Grievance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4268"/>
    <w:multiLevelType w:val="hybridMultilevel"/>
    <w:tmpl w:val="939A0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F2768"/>
    <w:multiLevelType w:val="hybridMultilevel"/>
    <w:tmpl w:val="E922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51980"/>
    <w:multiLevelType w:val="hybridMultilevel"/>
    <w:tmpl w:val="44363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70111"/>
    <w:multiLevelType w:val="hybridMultilevel"/>
    <w:tmpl w:val="4B6E1DF2"/>
    <w:lvl w:ilvl="0" w:tplc="DBA02E16">
      <w:start w:val="1"/>
      <w:numFmt w:val="lowerLetter"/>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53CB5"/>
    <w:multiLevelType w:val="hybridMultilevel"/>
    <w:tmpl w:val="76F06C90"/>
    <w:lvl w:ilvl="0" w:tplc="DBA02E1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917EA"/>
    <w:multiLevelType w:val="hybridMultilevel"/>
    <w:tmpl w:val="7402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439D6"/>
    <w:multiLevelType w:val="hybridMultilevel"/>
    <w:tmpl w:val="2C2E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973A1B"/>
    <w:multiLevelType w:val="hybridMultilevel"/>
    <w:tmpl w:val="E690AA26"/>
    <w:lvl w:ilvl="0" w:tplc="556EB7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7425B"/>
    <w:multiLevelType w:val="hybridMultilevel"/>
    <w:tmpl w:val="C89466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E85F4B"/>
    <w:multiLevelType w:val="hybridMultilevel"/>
    <w:tmpl w:val="1D5CB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B24FF9"/>
    <w:multiLevelType w:val="hybridMultilevel"/>
    <w:tmpl w:val="95EE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954DD4"/>
    <w:multiLevelType w:val="hybridMultilevel"/>
    <w:tmpl w:val="E264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F113E"/>
    <w:multiLevelType w:val="hybridMultilevel"/>
    <w:tmpl w:val="50427074"/>
    <w:lvl w:ilvl="0" w:tplc="DBA02E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CFD6A31"/>
    <w:multiLevelType w:val="hybridMultilevel"/>
    <w:tmpl w:val="5408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B6122"/>
    <w:multiLevelType w:val="hybridMultilevel"/>
    <w:tmpl w:val="6122DA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2F3DAC"/>
    <w:multiLevelType w:val="hybridMultilevel"/>
    <w:tmpl w:val="68FC0750"/>
    <w:lvl w:ilvl="0" w:tplc="DBA02E16">
      <w:start w:val="1"/>
      <w:numFmt w:val="low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1413F"/>
    <w:multiLevelType w:val="hybridMultilevel"/>
    <w:tmpl w:val="A1B2C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3D505B"/>
    <w:multiLevelType w:val="hybridMultilevel"/>
    <w:tmpl w:val="CF84ACC2"/>
    <w:lvl w:ilvl="0" w:tplc="DBA02E16">
      <w:start w:val="1"/>
      <w:numFmt w:val="lowerLetter"/>
      <w:lvlText w:val="%1."/>
      <w:lvlJc w:val="left"/>
      <w:pPr>
        <w:ind w:left="28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54178C"/>
    <w:multiLevelType w:val="hybridMultilevel"/>
    <w:tmpl w:val="F384B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69163820">
    <w:abstractNumId w:val="18"/>
  </w:num>
  <w:num w:numId="2" w16cid:durableId="2093702179">
    <w:abstractNumId w:val="1"/>
  </w:num>
  <w:num w:numId="3" w16cid:durableId="892809755">
    <w:abstractNumId w:val="6"/>
  </w:num>
  <w:num w:numId="4" w16cid:durableId="1919366135">
    <w:abstractNumId w:val="7"/>
  </w:num>
  <w:num w:numId="5" w16cid:durableId="340157686">
    <w:abstractNumId w:val="23"/>
  </w:num>
  <w:num w:numId="6" w16cid:durableId="1948854700">
    <w:abstractNumId w:val="13"/>
  </w:num>
  <w:num w:numId="7" w16cid:durableId="1517234034">
    <w:abstractNumId w:val="33"/>
  </w:num>
  <w:num w:numId="8" w16cid:durableId="774247971">
    <w:abstractNumId w:val="21"/>
  </w:num>
  <w:num w:numId="9" w16cid:durableId="2107142467">
    <w:abstractNumId w:val="19"/>
  </w:num>
  <w:num w:numId="10" w16cid:durableId="2103064718">
    <w:abstractNumId w:val="28"/>
  </w:num>
  <w:num w:numId="11" w16cid:durableId="455100010">
    <w:abstractNumId w:val="31"/>
  </w:num>
  <w:num w:numId="12" w16cid:durableId="2123181897">
    <w:abstractNumId w:val="9"/>
  </w:num>
  <w:num w:numId="13" w16cid:durableId="941883799">
    <w:abstractNumId w:val="15"/>
  </w:num>
  <w:num w:numId="14" w16cid:durableId="1069039965">
    <w:abstractNumId w:val="8"/>
  </w:num>
  <w:num w:numId="15" w16cid:durableId="37441654">
    <w:abstractNumId w:val="10"/>
  </w:num>
  <w:num w:numId="16" w16cid:durableId="433790870">
    <w:abstractNumId w:val="3"/>
  </w:num>
  <w:num w:numId="17" w16cid:durableId="138377378">
    <w:abstractNumId w:val="11"/>
  </w:num>
  <w:num w:numId="18" w16cid:durableId="380134965">
    <w:abstractNumId w:val="2"/>
  </w:num>
  <w:num w:numId="19" w16cid:durableId="907306937">
    <w:abstractNumId w:val="20"/>
  </w:num>
  <w:num w:numId="20" w16cid:durableId="609901027">
    <w:abstractNumId w:val="16"/>
  </w:num>
  <w:num w:numId="21" w16cid:durableId="1675299844">
    <w:abstractNumId w:val="34"/>
  </w:num>
  <w:num w:numId="22" w16cid:durableId="1189833721">
    <w:abstractNumId w:val="27"/>
  </w:num>
  <w:num w:numId="23" w16cid:durableId="1473208651">
    <w:abstractNumId w:val="35"/>
  </w:num>
  <w:num w:numId="24" w16cid:durableId="2005283794">
    <w:abstractNumId w:val="12"/>
  </w:num>
  <w:num w:numId="25" w16cid:durableId="1225684063">
    <w:abstractNumId w:val="14"/>
  </w:num>
  <w:num w:numId="26" w16cid:durableId="482090197">
    <w:abstractNumId w:val="22"/>
  </w:num>
  <w:num w:numId="27" w16cid:durableId="1874148698">
    <w:abstractNumId w:val="26"/>
  </w:num>
  <w:num w:numId="28" w16cid:durableId="1813714878">
    <w:abstractNumId w:val="24"/>
  </w:num>
  <w:num w:numId="29" w16cid:durableId="1238713697">
    <w:abstractNumId w:val="4"/>
  </w:num>
  <w:num w:numId="30" w16cid:durableId="389966140">
    <w:abstractNumId w:val="36"/>
  </w:num>
  <w:num w:numId="31" w16cid:durableId="94056458">
    <w:abstractNumId w:val="17"/>
  </w:num>
  <w:num w:numId="32" w16cid:durableId="1591427040">
    <w:abstractNumId w:val="30"/>
  </w:num>
  <w:num w:numId="33" w16cid:durableId="1135638279">
    <w:abstractNumId w:val="29"/>
  </w:num>
  <w:num w:numId="34" w16cid:durableId="886839380">
    <w:abstractNumId w:val="32"/>
  </w:num>
  <w:num w:numId="35" w16cid:durableId="367996438">
    <w:abstractNumId w:val="25"/>
  </w:num>
  <w:num w:numId="36" w16cid:durableId="792208030">
    <w:abstractNumId w:val="5"/>
  </w:num>
  <w:num w:numId="37" w16cid:durableId="203118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86"/>
    <w:rsid w:val="000050BD"/>
    <w:rsid w:val="000368C5"/>
    <w:rsid w:val="000B0E47"/>
    <w:rsid w:val="000D3875"/>
    <w:rsid w:val="0010444C"/>
    <w:rsid w:val="00121460"/>
    <w:rsid w:val="001224E5"/>
    <w:rsid w:val="001823C0"/>
    <w:rsid w:val="001852E8"/>
    <w:rsid w:val="001A3ADE"/>
    <w:rsid w:val="001C0544"/>
    <w:rsid w:val="001D7CE0"/>
    <w:rsid w:val="001E2C5E"/>
    <w:rsid w:val="00210846"/>
    <w:rsid w:val="00214986"/>
    <w:rsid w:val="0022730A"/>
    <w:rsid w:val="00255E94"/>
    <w:rsid w:val="00286FD0"/>
    <w:rsid w:val="002931DA"/>
    <w:rsid w:val="002A3494"/>
    <w:rsid w:val="002B683B"/>
    <w:rsid w:val="002B6AC2"/>
    <w:rsid w:val="002D0340"/>
    <w:rsid w:val="002E5DED"/>
    <w:rsid w:val="002E7019"/>
    <w:rsid w:val="00311F07"/>
    <w:rsid w:val="00322273"/>
    <w:rsid w:val="00385F7F"/>
    <w:rsid w:val="003A7D38"/>
    <w:rsid w:val="003E3CC8"/>
    <w:rsid w:val="003E7867"/>
    <w:rsid w:val="0044225C"/>
    <w:rsid w:val="004554FD"/>
    <w:rsid w:val="00464B34"/>
    <w:rsid w:val="00464F5D"/>
    <w:rsid w:val="0048277E"/>
    <w:rsid w:val="004832F2"/>
    <w:rsid w:val="004E315B"/>
    <w:rsid w:val="004E3C74"/>
    <w:rsid w:val="00510E6A"/>
    <w:rsid w:val="005169A6"/>
    <w:rsid w:val="00537B33"/>
    <w:rsid w:val="005469AE"/>
    <w:rsid w:val="00557E4E"/>
    <w:rsid w:val="00571A7A"/>
    <w:rsid w:val="00586447"/>
    <w:rsid w:val="00590D95"/>
    <w:rsid w:val="005A237F"/>
    <w:rsid w:val="005E4E9E"/>
    <w:rsid w:val="005E50AD"/>
    <w:rsid w:val="005F28E8"/>
    <w:rsid w:val="006231AE"/>
    <w:rsid w:val="006843A3"/>
    <w:rsid w:val="00686860"/>
    <w:rsid w:val="00690232"/>
    <w:rsid w:val="006D6C7C"/>
    <w:rsid w:val="00707AE6"/>
    <w:rsid w:val="007365E3"/>
    <w:rsid w:val="007B6CA7"/>
    <w:rsid w:val="007F0122"/>
    <w:rsid w:val="00801616"/>
    <w:rsid w:val="00807FBE"/>
    <w:rsid w:val="00852D2F"/>
    <w:rsid w:val="00857FEC"/>
    <w:rsid w:val="008804C6"/>
    <w:rsid w:val="0088792F"/>
    <w:rsid w:val="008929A6"/>
    <w:rsid w:val="008C5041"/>
    <w:rsid w:val="008F7585"/>
    <w:rsid w:val="009073C9"/>
    <w:rsid w:val="009217D4"/>
    <w:rsid w:val="00925F6E"/>
    <w:rsid w:val="009A28C5"/>
    <w:rsid w:val="009A4A76"/>
    <w:rsid w:val="009C6259"/>
    <w:rsid w:val="00A051F6"/>
    <w:rsid w:val="00A07336"/>
    <w:rsid w:val="00A86CB5"/>
    <w:rsid w:val="00A90881"/>
    <w:rsid w:val="00A91754"/>
    <w:rsid w:val="00AA00BD"/>
    <w:rsid w:val="00AB0155"/>
    <w:rsid w:val="00AB62B8"/>
    <w:rsid w:val="00AC7029"/>
    <w:rsid w:val="00AD4551"/>
    <w:rsid w:val="00AE17CF"/>
    <w:rsid w:val="00AE2CC0"/>
    <w:rsid w:val="00B36238"/>
    <w:rsid w:val="00B47D07"/>
    <w:rsid w:val="00B67BE6"/>
    <w:rsid w:val="00B7076A"/>
    <w:rsid w:val="00B96624"/>
    <w:rsid w:val="00B97B34"/>
    <w:rsid w:val="00BD264C"/>
    <w:rsid w:val="00C13705"/>
    <w:rsid w:val="00C76069"/>
    <w:rsid w:val="00C91916"/>
    <w:rsid w:val="00CB124F"/>
    <w:rsid w:val="00CE15B2"/>
    <w:rsid w:val="00CF76CA"/>
    <w:rsid w:val="00D66D10"/>
    <w:rsid w:val="00D94556"/>
    <w:rsid w:val="00DB6315"/>
    <w:rsid w:val="00DB7D42"/>
    <w:rsid w:val="00E014C7"/>
    <w:rsid w:val="00E036A4"/>
    <w:rsid w:val="00E16B24"/>
    <w:rsid w:val="00E32AFF"/>
    <w:rsid w:val="00E43F60"/>
    <w:rsid w:val="00E91E90"/>
    <w:rsid w:val="00EF2833"/>
    <w:rsid w:val="00F31EED"/>
    <w:rsid w:val="00F329C1"/>
    <w:rsid w:val="00F605B8"/>
    <w:rsid w:val="00FA083B"/>
    <w:rsid w:val="00FC15FC"/>
    <w:rsid w:val="00FC5DC0"/>
    <w:rsid w:val="00FD5E7A"/>
    <w:rsid w:val="00F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CD64"/>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 w:type="paragraph" w:styleId="Header">
    <w:name w:val="header"/>
    <w:basedOn w:val="Normal"/>
    <w:link w:val="HeaderChar"/>
    <w:uiPriority w:val="99"/>
    <w:unhideWhenUsed/>
    <w:rsid w:val="00EF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33"/>
  </w:style>
  <w:style w:type="paragraph" w:styleId="Footer">
    <w:name w:val="footer"/>
    <w:basedOn w:val="Normal"/>
    <w:link w:val="FooterChar"/>
    <w:uiPriority w:val="99"/>
    <w:unhideWhenUsed/>
    <w:rsid w:val="00EF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214A-AD22-435E-BB49-578BDC38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2003</Words>
  <Characters>11423</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Request for Information</vt:lpstr>
      <vt:lpstr/>
      <vt:lpstr>Request for Steward Time</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Roger Parent</cp:lastModifiedBy>
  <cp:revision>2</cp:revision>
  <dcterms:created xsi:type="dcterms:W3CDTF">2022-12-01T00:44:00Z</dcterms:created>
  <dcterms:modified xsi:type="dcterms:W3CDTF">2022-12-01T00:44:00Z</dcterms:modified>
</cp:coreProperties>
</file>